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spacing w:before="250"/>
        <w:rPr>
          <w:rFonts w:ascii="Times New Roman"/>
        </w:rPr>
      </w:pPr>
    </w:p>
    <w:p>
      <w:pPr>
        <w:pStyle w:val="Heading1"/>
        <w:ind w:left="709"/>
      </w:pPr>
      <w:r>
        <w:rPr>
          <w:color w:val="253A96"/>
        </w:rPr>
        <w:t>Purpose</w:t>
      </w:r>
      <w:r>
        <w:rPr>
          <w:color w:val="253A96"/>
          <w:spacing w:val="-5"/>
        </w:rPr>
        <w:t> </w:t>
      </w:r>
      <w:r>
        <w:rPr>
          <w:color w:val="253A96"/>
        </w:rPr>
        <w:t>of</w:t>
      </w:r>
      <w:r>
        <w:rPr>
          <w:color w:val="253A96"/>
          <w:spacing w:val="-5"/>
        </w:rPr>
        <w:t> </w:t>
      </w:r>
      <w:r>
        <w:rPr>
          <w:color w:val="253A96"/>
        </w:rPr>
        <w:t>your</w:t>
      </w:r>
      <w:r>
        <w:rPr>
          <w:color w:val="253A96"/>
          <w:spacing w:val="-5"/>
        </w:rPr>
        <w:t> </w:t>
      </w:r>
      <w:r>
        <w:rPr>
          <w:color w:val="253A96"/>
        </w:rPr>
        <w:t>personal</w:t>
      </w:r>
      <w:r>
        <w:rPr>
          <w:color w:val="253A96"/>
          <w:spacing w:val="-2"/>
        </w:rPr>
        <w:t> </w:t>
      </w:r>
      <w:r>
        <w:rPr>
          <w:color w:val="253A96"/>
        </w:rPr>
        <w:t>data</w:t>
      </w:r>
      <w:r>
        <w:rPr>
          <w:color w:val="253A96"/>
          <w:spacing w:val="-4"/>
        </w:rPr>
        <w:t> </w:t>
      </w:r>
      <w:r>
        <w:rPr>
          <w:color w:val="253A96"/>
          <w:spacing w:val="-2"/>
        </w:rPr>
        <w:t>processing</w:t>
      </w:r>
    </w:p>
    <w:p>
      <w:pPr>
        <w:pStyle w:val="BodyText"/>
        <w:spacing w:before="179"/>
        <w:ind w:left="709"/>
      </w:pPr>
      <w:r>
        <w:rPr/>
        <w:t>Agenda</w:t>
      </w:r>
      <w:r>
        <w:rPr>
          <w:spacing w:val="-9"/>
        </w:rPr>
        <w:t> </w:t>
      </w:r>
      <w:r>
        <w:rPr/>
        <w:t>related</w:t>
      </w:r>
      <w:r>
        <w:rPr>
          <w:spacing w:val="-8"/>
        </w:rPr>
        <w:t> </w:t>
      </w:r>
      <w:r>
        <w:rPr/>
        <w:t>to</w:t>
      </w:r>
      <w:r>
        <w:rPr>
          <w:spacing w:val="-8"/>
        </w:rPr>
        <w:t> </w:t>
      </w:r>
      <w:r>
        <w:rPr/>
        <w:t>translations,</w:t>
      </w:r>
      <w:r>
        <w:rPr>
          <w:spacing w:val="-5"/>
        </w:rPr>
        <w:t> </w:t>
      </w:r>
      <w:r>
        <w:rPr/>
        <w:t>proofreadings</w:t>
      </w:r>
      <w:r>
        <w:rPr>
          <w:spacing w:val="-5"/>
        </w:rPr>
        <w:t> </w:t>
      </w:r>
      <w:r>
        <w:rPr/>
        <w:t>and</w:t>
      </w:r>
      <w:r>
        <w:rPr>
          <w:spacing w:val="-6"/>
        </w:rPr>
        <w:t> </w:t>
      </w:r>
      <w:r>
        <w:rPr>
          <w:spacing w:val="-2"/>
        </w:rPr>
        <w:t>interpreting</w:t>
      </w:r>
    </w:p>
    <w:p>
      <w:pPr>
        <w:pStyle w:val="BodyText"/>
      </w:pPr>
    </w:p>
    <w:p>
      <w:pPr>
        <w:pStyle w:val="BodyText"/>
        <w:spacing w:before="110"/>
      </w:pPr>
    </w:p>
    <w:p>
      <w:pPr>
        <w:pStyle w:val="Heading1"/>
        <w:spacing w:line="256" w:lineRule="auto"/>
        <w:ind w:right="136" w:firstLine="708"/>
        <w:jc w:val="both"/>
      </w:pPr>
      <w:r>
        <w:rPr>
          <w:color w:val="253A96"/>
        </w:rPr>
        <w:t>Who are data subjects</w:t>
      </w:r>
      <w:r>
        <w:rPr>
          <w:color w:val="253A96"/>
          <w:spacing w:val="-2"/>
        </w:rPr>
        <w:t> </w:t>
      </w:r>
      <w:r>
        <w:rPr>
          <w:color w:val="253A96"/>
        </w:rPr>
        <w:t>for this processing purpose (whose personal data do we </w:t>
      </w:r>
      <w:r>
        <w:rPr>
          <w:color w:val="253A96"/>
          <w:spacing w:val="-2"/>
        </w:rPr>
        <w:t>process)?</w:t>
      </w:r>
    </w:p>
    <w:p>
      <w:pPr>
        <w:pStyle w:val="BodyText"/>
        <w:spacing w:line="259" w:lineRule="auto" w:before="164"/>
        <w:ind w:left="1" w:right="135" w:firstLine="708"/>
        <w:jc w:val="both"/>
      </w:pPr>
      <w:r>
        <w:rPr/>
        <w:t>Data</w:t>
      </w:r>
      <w:r>
        <w:rPr>
          <w:spacing w:val="-16"/>
        </w:rPr>
        <w:t> </w:t>
      </w:r>
      <w:r>
        <w:rPr/>
        <w:t>subjects</w:t>
      </w:r>
      <w:r>
        <w:rPr>
          <w:spacing w:val="-15"/>
        </w:rPr>
        <w:t> </w:t>
      </w:r>
      <w:r>
        <w:rPr/>
        <w:t>include</w:t>
      </w:r>
      <w:r>
        <w:rPr>
          <w:spacing w:val="-15"/>
        </w:rPr>
        <w:t> </w:t>
      </w:r>
      <w:r>
        <w:rPr/>
        <w:t>the</w:t>
      </w:r>
      <w:r>
        <w:rPr>
          <w:spacing w:val="-16"/>
        </w:rPr>
        <w:t> </w:t>
      </w:r>
      <w:r>
        <w:rPr/>
        <w:t>persons</w:t>
      </w:r>
      <w:r>
        <w:rPr>
          <w:spacing w:val="-15"/>
        </w:rPr>
        <w:t> </w:t>
      </w:r>
      <w:r>
        <w:rPr/>
        <w:t>requesting</w:t>
      </w:r>
      <w:r>
        <w:rPr>
          <w:spacing w:val="-15"/>
        </w:rPr>
        <w:t> </w:t>
      </w:r>
      <w:r>
        <w:rPr/>
        <w:t>translation,</w:t>
      </w:r>
      <w:r>
        <w:rPr>
          <w:spacing w:val="-15"/>
        </w:rPr>
        <w:t> </w:t>
      </w:r>
      <w:r>
        <w:rPr/>
        <w:t>proofreading,</w:t>
      </w:r>
      <w:r>
        <w:rPr>
          <w:spacing w:val="-16"/>
        </w:rPr>
        <w:t> </w:t>
      </w:r>
      <w:r>
        <w:rPr/>
        <w:t>and</w:t>
      </w:r>
      <w:r>
        <w:rPr>
          <w:spacing w:val="-15"/>
        </w:rPr>
        <w:t> </w:t>
      </w:r>
      <w:r>
        <w:rPr/>
        <w:t>interpreting services</w:t>
      </w:r>
      <w:r>
        <w:rPr>
          <w:spacing w:val="-5"/>
        </w:rPr>
        <w:t> </w:t>
      </w:r>
      <w:r>
        <w:rPr/>
        <w:t>(e.g.</w:t>
      </w:r>
      <w:r>
        <w:rPr>
          <w:spacing w:val="-4"/>
        </w:rPr>
        <w:t> </w:t>
      </w:r>
      <w:r>
        <w:rPr/>
        <w:t>Company´s</w:t>
      </w:r>
      <w:r>
        <w:rPr>
          <w:spacing w:val="-3"/>
        </w:rPr>
        <w:t> </w:t>
      </w:r>
      <w:r>
        <w:rPr/>
        <w:t>employees,</w:t>
      </w:r>
      <w:r>
        <w:rPr>
          <w:spacing w:val="-4"/>
        </w:rPr>
        <w:t> </w:t>
      </w:r>
      <w:r>
        <w:rPr/>
        <w:t>persons</w:t>
      </w:r>
      <w:r>
        <w:rPr>
          <w:spacing w:val="-5"/>
        </w:rPr>
        <w:t> </w:t>
      </w:r>
      <w:r>
        <w:rPr/>
        <w:t>in</w:t>
      </w:r>
      <w:r>
        <w:rPr>
          <w:spacing w:val="-5"/>
        </w:rPr>
        <w:t> </w:t>
      </w:r>
      <w:r>
        <w:rPr/>
        <w:t>other</w:t>
      </w:r>
      <w:r>
        <w:rPr>
          <w:spacing w:val="-5"/>
        </w:rPr>
        <w:t> </w:t>
      </w:r>
      <w:r>
        <w:rPr/>
        <w:t>than</w:t>
      </w:r>
      <w:r>
        <w:rPr>
          <w:spacing w:val="-4"/>
        </w:rPr>
        <w:t> </w:t>
      </w:r>
      <w:r>
        <w:rPr/>
        <w:t>employment</w:t>
      </w:r>
      <w:r>
        <w:rPr>
          <w:spacing w:val="-4"/>
        </w:rPr>
        <w:t> </w:t>
      </w:r>
      <w:r>
        <w:rPr/>
        <w:t>relationship</w:t>
      </w:r>
      <w:r>
        <w:rPr>
          <w:spacing w:val="-4"/>
        </w:rPr>
        <w:t> </w:t>
      </w:r>
      <w:r>
        <w:rPr/>
        <w:t>with</w:t>
      </w:r>
      <w:r>
        <w:rPr>
          <w:spacing w:val="-5"/>
        </w:rPr>
        <w:t> </w:t>
      </w:r>
      <w:r>
        <w:rPr/>
        <w:t>the Company), persons providing the service in the Company, employees of the contractor providing</w:t>
      </w:r>
      <w:r>
        <w:rPr>
          <w:spacing w:val="-10"/>
        </w:rPr>
        <w:t> </w:t>
      </w:r>
      <w:r>
        <w:rPr/>
        <w:t>the</w:t>
      </w:r>
      <w:r>
        <w:rPr>
          <w:spacing w:val="-12"/>
        </w:rPr>
        <w:t> </w:t>
      </w:r>
      <w:r>
        <w:rPr/>
        <w:t>services</w:t>
      </w:r>
      <w:r>
        <w:rPr>
          <w:spacing w:val="-12"/>
        </w:rPr>
        <w:t> </w:t>
      </w:r>
      <w:r>
        <w:rPr/>
        <w:t>to</w:t>
      </w:r>
      <w:r>
        <w:rPr>
          <w:spacing w:val="-14"/>
        </w:rPr>
        <w:t> </w:t>
      </w:r>
      <w:r>
        <w:rPr/>
        <w:t>the</w:t>
      </w:r>
      <w:r>
        <w:rPr>
          <w:spacing w:val="-10"/>
        </w:rPr>
        <w:t> </w:t>
      </w:r>
      <w:r>
        <w:rPr/>
        <w:t>Company</w:t>
      </w:r>
      <w:r>
        <w:rPr>
          <w:spacing w:val="-12"/>
        </w:rPr>
        <w:t> </w:t>
      </w:r>
      <w:r>
        <w:rPr/>
        <w:t>and</w:t>
      </w:r>
      <w:r>
        <w:rPr>
          <w:spacing w:val="-12"/>
        </w:rPr>
        <w:t> </w:t>
      </w:r>
      <w:r>
        <w:rPr/>
        <w:t>self-employed</w:t>
      </w:r>
      <w:r>
        <w:rPr>
          <w:spacing w:val="-10"/>
        </w:rPr>
        <w:t> </w:t>
      </w:r>
      <w:r>
        <w:rPr/>
        <w:t>persons</w:t>
      </w:r>
      <w:r>
        <w:rPr>
          <w:spacing w:val="-12"/>
        </w:rPr>
        <w:t> </w:t>
      </w:r>
      <w:r>
        <w:rPr/>
        <w:t>working</w:t>
      </w:r>
      <w:r>
        <w:rPr>
          <w:spacing w:val="-10"/>
        </w:rPr>
        <w:t> </w:t>
      </w:r>
      <w:r>
        <w:rPr/>
        <w:t>for</w:t>
      </w:r>
      <w:r>
        <w:rPr>
          <w:spacing w:val="-11"/>
        </w:rPr>
        <w:t> </w:t>
      </w:r>
      <w:r>
        <w:rPr/>
        <w:t>the</w:t>
      </w:r>
      <w:r>
        <w:rPr>
          <w:spacing w:val="-12"/>
        </w:rPr>
        <w:t> </w:t>
      </w:r>
      <w:r>
        <w:rPr/>
        <w:t>contractors, other persons cooperating with the Company, persons whose personal data are contained in the documents for translation or proofreading or mentioned during interpreting.</w:t>
      </w:r>
    </w:p>
    <w:p>
      <w:pPr>
        <w:pStyle w:val="BodyText"/>
        <w:spacing w:before="176"/>
      </w:pPr>
    </w:p>
    <w:p>
      <w:pPr>
        <w:pStyle w:val="Heading1"/>
        <w:ind w:left="721"/>
      </w:pPr>
      <w:r>
        <w:rPr>
          <w:color w:val="253A96"/>
        </w:rPr>
        <w:t>What</w:t>
      </w:r>
      <w:r>
        <w:rPr>
          <w:color w:val="253A96"/>
          <w:spacing w:val="-7"/>
        </w:rPr>
        <w:t> </w:t>
      </w:r>
      <w:r>
        <w:rPr>
          <w:color w:val="253A96"/>
        </w:rPr>
        <w:t>categories</w:t>
      </w:r>
      <w:r>
        <w:rPr>
          <w:color w:val="253A96"/>
          <w:spacing w:val="-4"/>
        </w:rPr>
        <w:t> </w:t>
      </w:r>
      <w:r>
        <w:rPr>
          <w:color w:val="253A96"/>
        </w:rPr>
        <w:t>of</w:t>
      </w:r>
      <w:r>
        <w:rPr>
          <w:color w:val="253A96"/>
          <w:spacing w:val="-1"/>
        </w:rPr>
        <w:t> </w:t>
      </w:r>
      <w:r>
        <w:rPr>
          <w:color w:val="253A96"/>
        </w:rPr>
        <w:t>personal</w:t>
      </w:r>
      <w:r>
        <w:rPr>
          <w:color w:val="253A96"/>
          <w:spacing w:val="-2"/>
        </w:rPr>
        <w:t> </w:t>
      </w:r>
      <w:r>
        <w:rPr>
          <w:color w:val="253A96"/>
        </w:rPr>
        <w:t>data</w:t>
      </w:r>
      <w:r>
        <w:rPr>
          <w:color w:val="253A96"/>
          <w:spacing w:val="-4"/>
        </w:rPr>
        <w:t> </w:t>
      </w:r>
      <w:r>
        <w:rPr>
          <w:color w:val="253A96"/>
        </w:rPr>
        <w:t>do</w:t>
      </w:r>
      <w:r>
        <w:rPr>
          <w:color w:val="253A96"/>
          <w:spacing w:val="-5"/>
        </w:rPr>
        <w:t> </w:t>
      </w:r>
      <w:r>
        <w:rPr>
          <w:color w:val="253A96"/>
        </w:rPr>
        <w:t>we</w:t>
      </w:r>
      <w:r>
        <w:rPr>
          <w:color w:val="253A96"/>
          <w:spacing w:val="-6"/>
        </w:rPr>
        <w:t> </w:t>
      </w:r>
      <w:r>
        <w:rPr>
          <w:color w:val="253A96"/>
        </w:rPr>
        <w:t>collect</w:t>
      </w:r>
      <w:r>
        <w:rPr>
          <w:color w:val="253A96"/>
          <w:spacing w:val="-1"/>
        </w:rPr>
        <w:t> </w:t>
      </w:r>
      <w:r>
        <w:rPr>
          <w:color w:val="253A96"/>
        </w:rPr>
        <w:t>and</w:t>
      </w:r>
      <w:r>
        <w:rPr>
          <w:color w:val="253A96"/>
          <w:spacing w:val="-6"/>
        </w:rPr>
        <w:t> </w:t>
      </w:r>
      <w:r>
        <w:rPr>
          <w:color w:val="253A96"/>
        </w:rPr>
        <w:t>process</w:t>
      </w:r>
      <w:r>
        <w:rPr>
          <w:color w:val="253A96"/>
          <w:spacing w:val="-5"/>
        </w:rPr>
        <w:t> </w:t>
      </w:r>
      <w:r>
        <w:rPr>
          <w:color w:val="253A96"/>
        </w:rPr>
        <w:t>for</w:t>
      </w:r>
      <w:r>
        <w:rPr>
          <w:color w:val="253A96"/>
          <w:spacing w:val="-5"/>
        </w:rPr>
        <w:t> </w:t>
      </w:r>
      <w:r>
        <w:rPr>
          <w:color w:val="253A96"/>
        </w:rPr>
        <w:t>this</w:t>
      </w:r>
      <w:r>
        <w:rPr>
          <w:color w:val="253A96"/>
          <w:spacing w:val="-5"/>
        </w:rPr>
        <w:t> </w:t>
      </w:r>
      <w:r>
        <w:rPr>
          <w:color w:val="253A96"/>
          <w:spacing w:val="-2"/>
        </w:rPr>
        <w:t>purpose?</w:t>
      </w:r>
    </w:p>
    <w:p>
      <w:pPr>
        <w:pStyle w:val="BodyText"/>
        <w:spacing w:line="259" w:lineRule="auto" w:before="182"/>
        <w:ind w:left="1" w:right="135" w:firstLine="708"/>
        <w:jc w:val="both"/>
      </w:pPr>
      <w:r>
        <w:rPr/>
        <w:t>For this purpose, we collect and process the following personal data categories: identification data, contact data, data</w:t>
      </w:r>
      <w:r>
        <w:rPr>
          <w:spacing w:val="-2"/>
        </w:rPr>
        <w:t> </w:t>
      </w:r>
      <w:r>
        <w:rPr/>
        <w:t>related</w:t>
      </w:r>
      <w:r>
        <w:rPr>
          <w:spacing w:val="-2"/>
        </w:rPr>
        <w:t> </w:t>
      </w:r>
      <w:r>
        <w:rPr/>
        <w:t>to</w:t>
      </w:r>
      <w:r>
        <w:rPr>
          <w:spacing w:val="-2"/>
        </w:rPr>
        <w:t> </w:t>
      </w:r>
      <w:r>
        <w:rPr/>
        <w:t>employment, data</w:t>
      </w:r>
      <w:r>
        <w:rPr>
          <w:spacing w:val="-4"/>
        </w:rPr>
        <w:t> </w:t>
      </w:r>
      <w:r>
        <w:rPr/>
        <w:t>related</w:t>
      </w:r>
      <w:r>
        <w:rPr>
          <w:spacing w:val="-4"/>
        </w:rPr>
        <w:t> </w:t>
      </w:r>
      <w:r>
        <w:rPr/>
        <w:t>to</w:t>
      </w:r>
      <w:r>
        <w:rPr>
          <w:spacing w:val="-2"/>
        </w:rPr>
        <w:t> </w:t>
      </w:r>
      <w:r>
        <w:rPr/>
        <w:t>the</w:t>
      </w:r>
      <w:r>
        <w:rPr>
          <w:spacing w:val="-2"/>
        </w:rPr>
        <w:t> </w:t>
      </w:r>
      <w:r>
        <w:rPr/>
        <w:t>assurance of translation,</w:t>
      </w:r>
      <w:r>
        <w:rPr>
          <w:spacing w:val="-11"/>
        </w:rPr>
        <w:t> </w:t>
      </w:r>
      <w:r>
        <w:rPr/>
        <w:t>proofreading,</w:t>
      </w:r>
      <w:r>
        <w:rPr>
          <w:spacing w:val="-13"/>
        </w:rPr>
        <w:t> </w:t>
      </w:r>
      <w:r>
        <w:rPr/>
        <w:t>and</w:t>
      </w:r>
      <w:r>
        <w:rPr>
          <w:spacing w:val="-12"/>
        </w:rPr>
        <w:t> </w:t>
      </w:r>
      <w:r>
        <w:rPr/>
        <w:t>interpreting</w:t>
      </w:r>
      <w:r>
        <w:rPr>
          <w:spacing w:val="-12"/>
        </w:rPr>
        <w:t> </w:t>
      </w:r>
      <w:r>
        <w:rPr/>
        <w:t>services,</w:t>
      </w:r>
      <w:r>
        <w:rPr>
          <w:spacing w:val="-11"/>
        </w:rPr>
        <w:t> </w:t>
      </w:r>
      <w:r>
        <w:rPr/>
        <w:t>in</w:t>
      </w:r>
      <w:r>
        <w:rPr>
          <w:spacing w:val="-12"/>
        </w:rPr>
        <w:t> </w:t>
      </w:r>
      <w:r>
        <w:rPr/>
        <w:t>particular</w:t>
      </w:r>
      <w:r>
        <w:rPr>
          <w:spacing w:val="-13"/>
        </w:rPr>
        <w:t> </w:t>
      </w:r>
      <w:r>
        <w:rPr/>
        <w:t>the</w:t>
      </w:r>
      <w:r>
        <w:rPr>
          <w:spacing w:val="-12"/>
        </w:rPr>
        <w:t> </w:t>
      </w:r>
      <w:r>
        <w:rPr/>
        <w:t>personal</w:t>
      </w:r>
      <w:r>
        <w:rPr>
          <w:spacing w:val="-13"/>
        </w:rPr>
        <w:t> </w:t>
      </w:r>
      <w:r>
        <w:rPr/>
        <w:t>data</w:t>
      </w:r>
      <w:r>
        <w:rPr>
          <w:spacing w:val="-12"/>
        </w:rPr>
        <w:t> </w:t>
      </w:r>
      <w:r>
        <w:rPr/>
        <w:t>in</w:t>
      </w:r>
      <w:r>
        <w:rPr>
          <w:spacing w:val="-12"/>
        </w:rPr>
        <w:t> </w:t>
      </w:r>
      <w:r>
        <w:rPr/>
        <w:t>the</w:t>
      </w:r>
      <w:r>
        <w:rPr>
          <w:spacing w:val="-15"/>
        </w:rPr>
        <w:t> </w:t>
      </w:r>
      <w:r>
        <w:rPr/>
        <w:t>extent of the academic degree, name, surname, employer identification, personal number, phone number, email, signature, department, job position, position type, site, cost centre, business name of the self-employed person, place of business, entry in the register and file number, company</w:t>
      </w:r>
      <w:r>
        <w:rPr>
          <w:spacing w:val="-9"/>
        </w:rPr>
        <w:t> </w:t>
      </w:r>
      <w:r>
        <w:rPr/>
        <w:t>registration</w:t>
      </w:r>
      <w:r>
        <w:rPr>
          <w:spacing w:val="-7"/>
        </w:rPr>
        <w:t> </w:t>
      </w:r>
      <w:r>
        <w:rPr/>
        <w:t>number,</w:t>
      </w:r>
      <w:r>
        <w:rPr>
          <w:spacing w:val="-6"/>
        </w:rPr>
        <w:t> </w:t>
      </w:r>
      <w:r>
        <w:rPr/>
        <w:t>VAT</w:t>
      </w:r>
      <w:r>
        <w:rPr>
          <w:spacing w:val="-7"/>
        </w:rPr>
        <w:t> </w:t>
      </w:r>
      <w:r>
        <w:rPr/>
        <w:t>registration</w:t>
      </w:r>
      <w:r>
        <w:rPr>
          <w:spacing w:val="-7"/>
        </w:rPr>
        <w:t> </w:t>
      </w:r>
      <w:r>
        <w:rPr/>
        <w:t>number,</w:t>
      </w:r>
      <w:r>
        <w:rPr>
          <w:spacing w:val="-6"/>
        </w:rPr>
        <w:t> </w:t>
      </w:r>
      <w:r>
        <w:rPr/>
        <w:t>other</w:t>
      </w:r>
      <w:r>
        <w:rPr>
          <w:spacing w:val="-6"/>
        </w:rPr>
        <w:t> </w:t>
      </w:r>
      <w:r>
        <w:rPr/>
        <w:t>personal</w:t>
      </w:r>
      <w:r>
        <w:rPr>
          <w:spacing w:val="-8"/>
        </w:rPr>
        <w:t> </w:t>
      </w:r>
      <w:r>
        <w:rPr/>
        <w:t>data</w:t>
      </w:r>
      <w:r>
        <w:rPr>
          <w:spacing w:val="-7"/>
        </w:rPr>
        <w:t> </w:t>
      </w:r>
      <w:r>
        <w:rPr/>
        <w:t>in</w:t>
      </w:r>
      <w:r>
        <w:rPr>
          <w:spacing w:val="-7"/>
        </w:rPr>
        <w:t> </w:t>
      </w:r>
      <w:r>
        <w:rPr/>
        <w:t>the</w:t>
      </w:r>
      <w:r>
        <w:rPr>
          <w:spacing w:val="-10"/>
        </w:rPr>
        <w:t> </w:t>
      </w:r>
      <w:r>
        <w:rPr/>
        <w:t>documents for</w:t>
      </w:r>
      <w:r>
        <w:rPr>
          <w:spacing w:val="-16"/>
        </w:rPr>
        <w:t> </w:t>
      </w:r>
      <w:r>
        <w:rPr/>
        <w:t>translation,</w:t>
      </w:r>
      <w:r>
        <w:rPr>
          <w:spacing w:val="-12"/>
        </w:rPr>
        <w:t> </w:t>
      </w:r>
      <w:r>
        <w:rPr/>
        <w:t>proofreading</w:t>
      </w:r>
      <w:r>
        <w:rPr>
          <w:spacing w:val="-15"/>
        </w:rPr>
        <w:t> </w:t>
      </w:r>
      <w:r>
        <w:rPr/>
        <w:t>or</w:t>
      </w:r>
      <w:r>
        <w:rPr>
          <w:spacing w:val="-13"/>
        </w:rPr>
        <w:t> </w:t>
      </w:r>
      <w:r>
        <w:rPr/>
        <w:t>for</w:t>
      </w:r>
      <w:r>
        <w:rPr>
          <w:spacing w:val="-13"/>
        </w:rPr>
        <w:t> </w:t>
      </w:r>
      <w:r>
        <w:rPr/>
        <w:t>interpreting,</w:t>
      </w:r>
      <w:r>
        <w:rPr>
          <w:spacing w:val="-13"/>
        </w:rPr>
        <w:t> </w:t>
      </w:r>
      <w:r>
        <w:rPr/>
        <w:t>which</w:t>
      </w:r>
      <w:r>
        <w:rPr>
          <w:spacing w:val="-15"/>
        </w:rPr>
        <w:t> </w:t>
      </w:r>
      <w:r>
        <w:rPr/>
        <w:t>the</w:t>
      </w:r>
      <w:r>
        <w:rPr>
          <w:spacing w:val="-15"/>
        </w:rPr>
        <w:t> </w:t>
      </w:r>
      <w:r>
        <w:rPr/>
        <w:t>Company</w:t>
      </w:r>
      <w:r>
        <w:rPr>
          <w:spacing w:val="-14"/>
        </w:rPr>
        <w:t> </w:t>
      </w:r>
      <w:r>
        <w:rPr/>
        <w:t>processes</w:t>
      </w:r>
      <w:r>
        <w:rPr>
          <w:spacing w:val="-14"/>
        </w:rPr>
        <w:t> </w:t>
      </w:r>
      <w:r>
        <w:rPr/>
        <w:t>for</w:t>
      </w:r>
      <w:r>
        <w:rPr>
          <w:spacing w:val="-16"/>
        </w:rPr>
        <w:t> </w:t>
      </w:r>
      <w:r>
        <w:rPr/>
        <w:t>the</w:t>
      </w:r>
      <w:r>
        <w:rPr>
          <w:spacing w:val="-14"/>
        </w:rPr>
        <w:t> </w:t>
      </w:r>
      <w:r>
        <w:rPr/>
        <w:t>purposes of due provision of the requested service (e.g. the personal data in the extent of the ID card, passport, extract from the criminal register, driving licence, document on the education acquired, certificate of professional qualification), information about wages and other remuneration,</w:t>
      </w:r>
      <w:r>
        <w:rPr>
          <w:spacing w:val="-16"/>
        </w:rPr>
        <w:t> </w:t>
      </w:r>
      <w:r>
        <w:rPr/>
        <w:t>bank</w:t>
      </w:r>
      <w:r>
        <w:rPr>
          <w:spacing w:val="-13"/>
        </w:rPr>
        <w:t> </w:t>
      </w:r>
      <w:r>
        <w:rPr/>
        <w:t>details,</w:t>
      </w:r>
      <w:r>
        <w:rPr>
          <w:spacing w:val="-12"/>
        </w:rPr>
        <w:t> </w:t>
      </w:r>
      <w:r>
        <w:rPr/>
        <w:t>data</w:t>
      </w:r>
      <w:r>
        <w:rPr>
          <w:spacing w:val="-16"/>
        </w:rPr>
        <w:t> </w:t>
      </w:r>
      <w:r>
        <w:rPr/>
        <w:t>related</w:t>
      </w:r>
      <w:r>
        <w:rPr>
          <w:spacing w:val="-15"/>
        </w:rPr>
        <w:t> </w:t>
      </w:r>
      <w:r>
        <w:rPr/>
        <w:t>to</w:t>
      </w:r>
      <w:r>
        <w:rPr>
          <w:spacing w:val="-14"/>
        </w:rPr>
        <w:t> </w:t>
      </w:r>
      <w:r>
        <w:rPr/>
        <w:t>health</w:t>
      </w:r>
      <w:r>
        <w:rPr>
          <w:spacing w:val="-14"/>
        </w:rPr>
        <w:t> </w:t>
      </w:r>
      <w:r>
        <w:rPr/>
        <w:t>(e.g.</w:t>
      </w:r>
      <w:r>
        <w:rPr>
          <w:spacing w:val="-15"/>
        </w:rPr>
        <w:t> </w:t>
      </w:r>
      <w:r>
        <w:rPr/>
        <w:t>results</w:t>
      </w:r>
      <w:r>
        <w:rPr>
          <w:spacing w:val="-13"/>
        </w:rPr>
        <w:t> </w:t>
      </w:r>
      <w:r>
        <w:rPr/>
        <w:t>of</w:t>
      </w:r>
      <w:r>
        <w:rPr>
          <w:spacing w:val="-12"/>
        </w:rPr>
        <w:t> </w:t>
      </w:r>
      <w:r>
        <w:rPr/>
        <w:t>psychological</w:t>
      </w:r>
      <w:r>
        <w:rPr>
          <w:spacing w:val="-14"/>
        </w:rPr>
        <w:t> </w:t>
      </w:r>
      <w:r>
        <w:rPr/>
        <w:t>tests,</w:t>
      </w:r>
      <w:r>
        <w:rPr>
          <w:spacing w:val="-12"/>
        </w:rPr>
        <w:t> </w:t>
      </w:r>
      <w:r>
        <w:rPr/>
        <w:t>diagnosis specified</w:t>
      </w:r>
      <w:r>
        <w:rPr>
          <w:spacing w:val="-4"/>
        </w:rPr>
        <w:t> </w:t>
      </w:r>
      <w:r>
        <w:rPr/>
        <w:t>in</w:t>
      </w:r>
      <w:r>
        <w:rPr>
          <w:spacing w:val="-4"/>
        </w:rPr>
        <w:t> </w:t>
      </w:r>
      <w:r>
        <w:rPr/>
        <w:t>the</w:t>
      </w:r>
      <w:r>
        <w:rPr>
          <w:spacing w:val="-4"/>
        </w:rPr>
        <w:t> </w:t>
      </w:r>
      <w:r>
        <w:rPr/>
        <w:t>injury</w:t>
      </w:r>
      <w:r>
        <w:rPr>
          <w:spacing w:val="-4"/>
        </w:rPr>
        <w:t> </w:t>
      </w:r>
      <w:r>
        <w:rPr/>
        <w:t>protocol</w:t>
      </w:r>
      <w:r>
        <w:rPr>
          <w:spacing w:val="-5"/>
        </w:rPr>
        <w:t> </w:t>
      </w:r>
      <w:r>
        <w:rPr/>
        <w:t>/</w:t>
      </w:r>
      <w:r>
        <w:rPr>
          <w:spacing w:val="-3"/>
        </w:rPr>
        <w:t> </w:t>
      </w:r>
      <w:r>
        <w:rPr/>
        <w:t>occupational</w:t>
      </w:r>
      <w:r>
        <w:rPr>
          <w:spacing w:val="-5"/>
        </w:rPr>
        <w:t> </w:t>
      </w:r>
      <w:r>
        <w:rPr/>
        <w:t>disease</w:t>
      </w:r>
      <w:r>
        <w:rPr>
          <w:spacing w:val="-4"/>
        </w:rPr>
        <w:t> </w:t>
      </w:r>
      <w:r>
        <w:rPr/>
        <w:t>protocol),</w:t>
      </w:r>
      <w:r>
        <w:rPr>
          <w:spacing w:val="-4"/>
        </w:rPr>
        <w:t> </w:t>
      </w:r>
      <w:r>
        <w:rPr/>
        <w:t>data</w:t>
      </w:r>
      <w:r>
        <w:rPr>
          <w:spacing w:val="-6"/>
        </w:rPr>
        <w:t> </w:t>
      </w:r>
      <w:r>
        <w:rPr/>
        <w:t>related</w:t>
      </w:r>
      <w:r>
        <w:rPr>
          <w:spacing w:val="-4"/>
        </w:rPr>
        <w:t> </w:t>
      </w:r>
      <w:r>
        <w:rPr/>
        <w:t>to</w:t>
      </w:r>
      <w:r>
        <w:rPr>
          <w:spacing w:val="-6"/>
        </w:rPr>
        <w:t> </w:t>
      </w:r>
      <w:r>
        <w:rPr/>
        <w:t>membership</w:t>
      </w:r>
      <w:r>
        <w:rPr>
          <w:spacing w:val="-4"/>
        </w:rPr>
        <w:t> </w:t>
      </w:r>
      <w:r>
        <w:rPr/>
        <w:t>in trade unions, assessment of the person providing the translation, proofreading, interpreting </w:t>
      </w:r>
      <w:r>
        <w:rPr>
          <w:spacing w:val="-2"/>
        </w:rPr>
        <w:t>services.</w:t>
      </w:r>
    </w:p>
    <w:p>
      <w:pPr>
        <w:pStyle w:val="BodyText"/>
      </w:pPr>
    </w:p>
    <w:p>
      <w:pPr>
        <w:pStyle w:val="BodyText"/>
        <w:spacing w:before="84"/>
      </w:pPr>
    </w:p>
    <w:p>
      <w:pPr>
        <w:pStyle w:val="Heading1"/>
        <w:spacing w:line="254" w:lineRule="auto" w:before="1"/>
        <w:ind w:right="134" w:firstLine="708"/>
        <w:jc w:val="both"/>
      </w:pPr>
      <w:r>
        <w:rPr>
          <w:color w:val="253A96"/>
        </w:rPr>
        <w:t>What authorizes us for such processing of your personal data (so called legal </w:t>
      </w:r>
      <w:r>
        <w:rPr>
          <w:color w:val="253A96"/>
          <w:spacing w:val="-2"/>
        </w:rPr>
        <w:t>basis)?</w:t>
      </w:r>
    </w:p>
    <w:p>
      <w:pPr>
        <w:pStyle w:val="BodyText"/>
        <w:spacing w:before="33"/>
        <w:rPr>
          <w:b/>
        </w:rPr>
      </w:pPr>
    </w:p>
    <w:p>
      <w:pPr>
        <w:pStyle w:val="BodyText"/>
        <w:ind w:left="1" w:right="139" w:firstLine="708"/>
        <w:jc w:val="both"/>
      </w:pPr>
      <w:r>
        <w:rPr>
          <w:color w:val="404040"/>
        </w:rPr>
        <w:t>The</w:t>
      </w:r>
      <w:r>
        <w:rPr>
          <w:color w:val="404040"/>
          <w:spacing w:val="-11"/>
        </w:rPr>
        <w:t> </w:t>
      </w:r>
      <w:r>
        <w:rPr>
          <w:color w:val="404040"/>
        </w:rPr>
        <w:t>legal</w:t>
      </w:r>
      <w:r>
        <w:rPr>
          <w:color w:val="404040"/>
          <w:spacing w:val="-12"/>
        </w:rPr>
        <w:t> </w:t>
      </w:r>
      <w:r>
        <w:rPr>
          <w:color w:val="404040"/>
        </w:rPr>
        <w:t>basis</w:t>
      </w:r>
      <w:r>
        <w:rPr>
          <w:color w:val="404040"/>
          <w:spacing w:val="-11"/>
        </w:rPr>
        <w:t> </w:t>
      </w:r>
      <w:r>
        <w:rPr>
          <w:color w:val="404040"/>
        </w:rPr>
        <w:t>for</w:t>
      </w:r>
      <w:r>
        <w:rPr>
          <w:color w:val="404040"/>
          <w:spacing w:val="-10"/>
        </w:rPr>
        <w:t> </w:t>
      </w:r>
      <w:r>
        <w:rPr>
          <w:color w:val="404040"/>
        </w:rPr>
        <w:t>processing</w:t>
      </w:r>
      <w:r>
        <w:rPr>
          <w:color w:val="404040"/>
          <w:spacing w:val="-11"/>
        </w:rPr>
        <w:t> </w:t>
      </w:r>
      <w:r>
        <w:rPr>
          <w:color w:val="404040"/>
        </w:rPr>
        <w:t>your</w:t>
      </w:r>
      <w:r>
        <w:rPr>
          <w:color w:val="404040"/>
          <w:spacing w:val="-10"/>
        </w:rPr>
        <w:t> </w:t>
      </w:r>
      <w:r>
        <w:rPr>
          <w:color w:val="404040"/>
        </w:rPr>
        <w:t>personal</w:t>
      </w:r>
      <w:r>
        <w:rPr>
          <w:color w:val="404040"/>
          <w:spacing w:val="-12"/>
        </w:rPr>
        <w:t> </w:t>
      </w:r>
      <w:r>
        <w:rPr>
          <w:color w:val="404040"/>
        </w:rPr>
        <w:t>data</w:t>
      </w:r>
      <w:r>
        <w:rPr>
          <w:color w:val="404040"/>
          <w:spacing w:val="-14"/>
        </w:rPr>
        <w:t> </w:t>
      </w:r>
      <w:r>
        <w:rPr>
          <w:color w:val="404040"/>
        </w:rPr>
        <w:t>consists</w:t>
      </w:r>
      <w:r>
        <w:rPr>
          <w:color w:val="404040"/>
          <w:spacing w:val="-11"/>
        </w:rPr>
        <w:t> </w:t>
      </w:r>
      <w:r>
        <w:rPr>
          <w:color w:val="404040"/>
        </w:rPr>
        <w:t>in</w:t>
      </w:r>
      <w:r>
        <w:rPr>
          <w:color w:val="404040"/>
          <w:spacing w:val="-11"/>
        </w:rPr>
        <w:t> </w:t>
      </w:r>
      <w:r>
        <w:rPr>
          <w:color w:val="404040"/>
        </w:rPr>
        <w:t>a</w:t>
      </w:r>
      <w:r>
        <w:rPr>
          <w:color w:val="404040"/>
          <w:spacing w:val="-11"/>
        </w:rPr>
        <w:t> </w:t>
      </w:r>
      <w:r>
        <w:rPr>
          <w:color w:val="404040"/>
        </w:rPr>
        <w:t>legitimate</w:t>
      </w:r>
      <w:r>
        <w:rPr>
          <w:color w:val="404040"/>
          <w:spacing w:val="-11"/>
        </w:rPr>
        <w:t> </w:t>
      </w:r>
      <w:r>
        <w:rPr>
          <w:color w:val="404040"/>
        </w:rPr>
        <w:t>interest</w:t>
      </w:r>
      <w:r>
        <w:rPr>
          <w:color w:val="404040"/>
          <w:spacing w:val="-10"/>
        </w:rPr>
        <w:t> </w:t>
      </w:r>
      <w:r>
        <w:rPr>
          <w:color w:val="404040"/>
        </w:rPr>
        <w:t>of</w:t>
      </w:r>
      <w:r>
        <w:rPr>
          <w:color w:val="404040"/>
          <w:spacing w:val="-12"/>
        </w:rPr>
        <w:t> </w:t>
      </w:r>
      <w:r>
        <w:rPr>
          <w:color w:val="404040"/>
        </w:rPr>
        <w:t>the </w:t>
      </w:r>
      <w:r>
        <w:rPr>
          <w:color w:val="404040"/>
          <w:spacing w:val="-2"/>
        </w:rPr>
        <w:t>Company.</w:t>
      </w:r>
    </w:p>
    <w:p>
      <w:pPr>
        <w:pStyle w:val="BodyText"/>
        <w:spacing w:before="26"/>
      </w:pPr>
    </w:p>
    <w:p>
      <w:pPr>
        <w:pStyle w:val="BodyText"/>
        <w:ind w:left="1" w:right="138" w:firstLine="708"/>
        <w:jc w:val="both"/>
      </w:pPr>
      <w:r>
        <w:rPr/>
        <w:t>The legitimate interest pursued by the Company in processing your personal data consists in</w:t>
      </w:r>
      <w:r>
        <w:rPr>
          <w:spacing w:val="-3"/>
        </w:rPr>
        <w:t> </w:t>
      </w:r>
      <w:r>
        <w:rPr/>
        <w:t>effective</w:t>
      </w:r>
      <w:r>
        <w:rPr>
          <w:spacing w:val="-3"/>
        </w:rPr>
        <w:t> </w:t>
      </w:r>
      <w:r>
        <w:rPr/>
        <w:t>management, organisation</w:t>
      </w:r>
      <w:r>
        <w:rPr>
          <w:spacing w:val="-1"/>
        </w:rPr>
        <w:t> </w:t>
      </w:r>
      <w:r>
        <w:rPr/>
        <w:t>and</w:t>
      </w:r>
      <w:r>
        <w:rPr>
          <w:spacing w:val="-1"/>
        </w:rPr>
        <w:t> </w:t>
      </w:r>
      <w:r>
        <w:rPr/>
        <w:t>performance</w:t>
      </w:r>
      <w:r>
        <w:rPr>
          <w:spacing w:val="-1"/>
        </w:rPr>
        <w:t> </w:t>
      </w:r>
      <w:r>
        <w:rPr/>
        <w:t>of</w:t>
      </w:r>
      <w:r>
        <w:rPr>
          <w:spacing w:val="-1"/>
        </w:rPr>
        <w:t> </w:t>
      </w:r>
      <w:r>
        <w:rPr/>
        <w:t>the</w:t>
      </w:r>
      <w:r>
        <w:rPr>
          <w:spacing w:val="-3"/>
        </w:rPr>
        <w:t> </w:t>
      </w:r>
      <w:r>
        <w:rPr/>
        <w:t>Company’s activities.</w:t>
      </w:r>
    </w:p>
    <w:p>
      <w:pPr>
        <w:pStyle w:val="BodyText"/>
        <w:spacing w:before="28"/>
      </w:pPr>
    </w:p>
    <w:p>
      <w:pPr>
        <w:pStyle w:val="BodyText"/>
        <w:ind w:left="1" w:right="137" w:firstLine="708"/>
        <w:jc w:val="both"/>
      </w:pPr>
      <w:r>
        <w:rPr/>
        <w:t>In</w:t>
      </w:r>
      <w:r>
        <w:rPr>
          <w:spacing w:val="-3"/>
        </w:rPr>
        <w:t> </w:t>
      </w:r>
      <w:r>
        <w:rPr/>
        <w:t>the</w:t>
      </w:r>
      <w:r>
        <w:rPr>
          <w:spacing w:val="-3"/>
        </w:rPr>
        <w:t> </w:t>
      </w:r>
      <w:r>
        <w:rPr/>
        <w:t>event</w:t>
      </w:r>
      <w:r>
        <w:rPr>
          <w:spacing w:val="-1"/>
        </w:rPr>
        <w:t> </w:t>
      </w:r>
      <w:r>
        <w:rPr/>
        <w:t>that</w:t>
      </w:r>
      <w:r>
        <w:rPr>
          <w:spacing w:val="-1"/>
        </w:rPr>
        <w:t> </w:t>
      </w:r>
      <w:r>
        <w:rPr/>
        <w:t>the</w:t>
      </w:r>
      <w:r>
        <w:rPr>
          <w:spacing w:val="-3"/>
        </w:rPr>
        <w:t> </w:t>
      </w:r>
      <w:r>
        <w:rPr/>
        <w:t>documents</w:t>
      </w:r>
      <w:r>
        <w:rPr>
          <w:spacing w:val="-2"/>
        </w:rPr>
        <w:t> </w:t>
      </w:r>
      <w:r>
        <w:rPr/>
        <w:t>intended</w:t>
      </w:r>
      <w:r>
        <w:rPr>
          <w:spacing w:val="-3"/>
        </w:rPr>
        <w:t> </w:t>
      </w:r>
      <w:r>
        <w:rPr/>
        <w:t>for</w:t>
      </w:r>
      <w:r>
        <w:rPr>
          <w:spacing w:val="-1"/>
        </w:rPr>
        <w:t> </w:t>
      </w:r>
      <w:r>
        <w:rPr/>
        <w:t>translation,</w:t>
      </w:r>
      <w:r>
        <w:rPr>
          <w:spacing w:val="-1"/>
        </w:rPr>
        <w:t> </w:t>
      </w:r>
      <w:r>
        <w:rPr/>
        <w:t>proofreading</w:t>
      </w:r>
      <w:r>
        <w:rPr>
          <w:spacing w:val="-3"/>
        </w:rPr>
        <w:t> </w:t>
      </w:r>
      <w:r>
        <w:rPr/>
        <w:t>or</w:t>
      </w:r>
      <w:r>
        <w:rPr>
          <w:spacing w:val="-1"/>
        </w:rPr>
        <w:t> </w:t>
      </w:r>
      <w:r>
        <w:rPr/>
        <w:t>interpretation contain data related to health, data related to membership in trade unions, or other data, we process these personal data based on Art. 9 par. 2 letters f) of the General Data Protection Regulation. We process the data related to the judgement of guild for crimes and offences if</w:t>
      </w:r>
    </w:p>
    <w:p>
      <w:pPr>
        <w:pStyle w:val="BodyText"/>
        <w:spacing w:after="0"/>
        <w:jc w:val="both"/>
        <w:sectPr>
          <w:headerReference w:type="default" r:id="rId5"/>
          <w:footerReference w:type="default" r:id="rId6"/>
          <w:type w:val="continuous"/>
          <w:pgSz w:w="11900" w:h="16850"/>
          <w:pgMar w:header="1438" w:footer="541" w:top="2000" w:bottom="740" w:left="1417" w:right="1275"/>
          <w:pgNumType w:start="1"/>
        </w:sectPr>
      </w:pPr>
    </w:p>
    <w:p>
      <w:pPr>
        <w:pStyle w:val="BodyText"/>
      </w:pPr>
    </w:p>
    <w:p>
      <w:pPr>
        <w:pStyle w:val="BodyText"/>
        <w:spacing w:before="250"/>
      </w:pPr>
    </w:p>
    <w:p>
      <w:pPr>
        <w:pStyle w:val="BodyText"/>
        <w:ind w:left="1"/>
      </w:pPr>
      <w:r>
        <w:rPr/>
        <w:t>they</w:t>
      </w:r>
      <w:r>
        <w:rPr>
          <w:spacing w:val="-9"/>
        </w:rPr>
        <w:t> </w:t>
      </w:r>
      <w:r>
        <w:rPr/>
        <w:t>are</w:t>
      </w:r>
      <w:r>
        <w:rPr>
          <w:spacing w:val="-10"/>
        </w:rPr>
        <w:t> </w:t>
      </w:r>
      <w:r>
        <w:rPr/>
        <w:t>specified</w:t>
      </w:r>
      <w:r>
        <w:rPr>
          <w:spacing w:val="40"/>
        </w:rPr>
        <w:t> </w:t>
      </w:r>
      <w:r>
        <w:rPr/>
        <w:t>in</w:t>
      </w:r>
      <w:r>
        <w:rPr>
          <w:spacing w:val="-10"/>
        </w:rPr>
        <w:t> </w:t>
      </w:r>
      <w:r>
        <w:rPr/>
        <w:t>documents</w:t>
      </w:r>
      <w:r>
        <w:rPr>
          <w:spacing w:val="-9"/>
        </w:rPr>
        <w:t> </w:t>
      </w:r>
      <w:r>
        <w:rPr/>
        <w:t>designated</w:t>
      </w:r>
      <w:r>
        <w:rPr>
          <w:spacing w:val="-10"/>
        </w:rPr>
        <w:t> </w:t>
      </w:r>
      <w:r>
        <w:rPr/>
        <w:t>for</w:t>
      </w:r>
      <w:r>
        <w:rPr>
          <w:spacing w:val="-9"/>
        </w:rPr>
        <w:t> </w:t>
      </w:r>
      <w:r>
        <w:rPr/>
        <w:t>translation,</w:t>
      </w:r>
      <w:r>
        <w:rPr>
          <w:spacing w:val="-8"/>
        </w:rPr>
        <w:t> </w:t>
      </w:r>
      <w:r>
        <w:rPr/>
        <w:t>proofreading</w:t>
      </w:r>
      <w:r>
        <w:rPr>
          <w:spacing w:val="-10"/>
        </w:rPr>
        <w:t> </w:t>
      </w:r>
      <w:r>
        <w:rPr/>
        <w:t>or</w:t>
      </w:r>
      <w:r>
        <w:rPr>
          <w:spacing w:val="-7"/>
        </w:rPr>
        <w:t> </w:t>
      </w:r>
      <w:r>
        <w:rPr/>
        <w:t>during</w:t>
      </w:r>
      <w:r>
        <w:rPr>
          <w:spacing w:val="-10"/>
        </w:rPr>
        <w:t> </w:t>
      </w:r>
      <w:r>
        <w:rPr/>
        <w:t>interpreting based on Act No. 382/2004 Coll. on Experts, Interpreters, and Translators as amended.</w:t>
      </w:r>
    </w:p>
    <w:p>
      <w:pPr>
        <w:pStyle w:val="BodyText"/>
        <w:spacing w:before="26"/>
      </w:pPr>
    </w:p>
    <w:p>
      <w:pPr>
        <w:pStyle w:val="Heading1"/>
        <w:ind w:right="135" w:firstLine="708"/>
        <w:jc w:val="both"/>
      </w:pPr>
      <w:r>
        <w:rPr>
          <w:color w:val="253A96"/>
        </w:rPr>
        <w:t>If</w:t>
      </w:r>
      <w:r>
        <w:rPr>
          <w:color w:val="253A96"/>
          <w:spacing w:val="-5"/>
        </w:rPr>
        <w:t> </w:t>
      </w:r>
      <w:r>
        <w:rPr>
          <w:color w:val="253A96"/>
        </w:rPr>
        <w:t>we</w:t>
      </w:r>
      <w:r>
        <w:rPr>
          <w:color w:val="253A96"/>
          <w:spacing w:val="-4"/>
        </w:rPr>
        <w:t> </w:t>
      </w:r>
      <w:r>
        <w:rPr>
          <w:color w:val="253A96"/>
        </w:rPr>
        <w:t>do</w:t>
      </w:r>
      <w:r>
        <w:rPr>
          <w:color w:val="253A96"/>
          <w:spacing w:val="-4"/>
        </w:rPr>
        <w:t> </w:t>
      </w:r>
      <w:r>
        <w:rPr>
          <w:color w:val="253A96"/>
        </w:rPr>
        <w:t>not</w:t>
      </w:r>
      <w:r>
        <w:rPr>
          <w:color w:val="253A96"/>
          <w:spacing w:val="-3"/>
        </w:rPr>
        <w:t> </w:t>
      </w:r>
      <w:r>
        <w:rPr>
          <w:color w:val="253A96"/>
        </w:rPr>
        <w:t>obtain</w:t>
      </w:r>
      <w:r>
        <w:rPr>
          <w:color w:val="253A96"/>
          <w:spacing w:val="-4"/>
        </w:rPr>
        <w:t> </w:t>
      </w:r>
      <w:r>
        <w:rPr>
          <w:color w:val="253A96"/>
        </w:rPr>
        <w:t>personal</w:t>
      </w:r>
      <w:r>
        <w:rPr>
          <w:color w:val="253A96"/>
          <w:spacing w:val="-2"/>
        </w:rPr>
        <w:t> </w:t>
      </w:r>
      <w:r>
        <w:rPr>
          <w:color w:val="253A96"/>
        </w:rPr>
        <w:t>data</w:t>
      </w:r>
      <w:r>
        <w:rPr>
          <w:color w:val="253A96"/>
          <w:spacing w:val="-6"/>
        </w:rPr>
        <w:t> </w:t>
      </w:r>
      <w:r>
        <w:rPr>
          <w:color w:val="253A96"/>
        </w:rPr>
        <w:t>from</w:t>
      </w:r>
      <w:r>
        <w:rPr>
          <w:color w:val="253A96"/>
          <w:spacing w:val="-3"/>
        </w:rPr>
        <w:t> </w:t>
      </w:r>
      <w:r>
        <w:rPr>
          <w:color w:val="253A96"/>
        </w:rPr>
        <w:t>you,</w:t>
      </w:r>
      <w:r>
        <w:rPr>
          <w:color w:val="253A96"/>
          <w:spacing w:val="-2"/>
        </w:rPr>
        <w:t> </w:t>
      </w:r>
      <w:r>
        <w:rPr>
          <w:color w:val="253A96"/>
        </w:rPr>
        <w:t>the</w:t>
      </w:r>
      <w:r>
        <w:rPr>
          <w:color w:val="253A96"/>
          <w:spacing w:val="-2"/>
        </w:rPr>
        <w:t> </w:t>
      </w:r>
      <w:r>
        <w:rPr>
          <w:color w:val="253A96"/>
        </w:rPr>
        <w:t>source</w:t>
      </w:r>
      <w:r>
        <w:rPr>
          <w:color w:val="253A96"/>
          <w:spacing w:val="-4"/>
        </w:rPr>
        <w:t> </w:t>
      </w:r>
      <w:r>
        <w:rPr>
          <w:color w:val="253A96"/>
        </w:rPr>
        <w:t>of</w:t>
      </w:r>
      <w:r>
        <w:rPr>
          <w:color w:val="253A96"/>
          <w:spacing w:val="-3"/>
        </w:rPr>
        <w:t> </w:t>
      </w:r>
      <w:r>
        <w:rPr>
          <w:color w:val="253A96"/>
        </w:rPr>
        <w:t>the</w:t>
      </w:r>
      <w:r>
        <w:rPr>
          <w:color w:val="253A96"/>
          <w:spacing w:val="-4"/>
        </w:rPr>
        <w:t> </w:t>
      </w:r>
      <w:r>
        <w:rPr>
          <w:color w:val="253A96"/>
        </w:rPr>
        <w:t>personal</w:t>
      </w:r>
      <w:r>
        <w:rPr>
          <w:color w:val="253A96"/>
          <w:spacing w:val="-2"/>
        </w:rPr>
        <w:t> </w:t>
      </w:r>
      <w:r>
        <w:rPr>
          <w:color w:val="253A96"/>
        </w:rPr>
        <w:t>data</w:t>
      </w:r>
      <w:r>
        <w:rPr>
          <w:color w:val="253A96"/>
          <w:spacing w:val="-6"/>
        </w:rPr>
        <w:t> </w:t>
      </w:r>
      <w:r>
        <w:rPr>
          <w:color w:val="253A96"/>
        </w:rPr>
        <w:t>is</w:t>
      </w:r>
      <w:r>
        <w:rPr>
          <w:color w:val="253A96"/>
          <w:spacing w:val="-4"/>
        </w:rPr>
        <w:t> </w:t>
      </w:r>
      <w:r>
        <w:rPr>
          <w:color w:val="253A96"/>
        </w:rPr>
        <w:t>as </w:t>
      </w:r>
      <w:r>
        <w:rPr>
          <w:color w:val="253A96"/>
          <w:spacing w:val="-2"/>
        </w:rPr>
        <w:t>follows:</w:t>
      </w:r>
    </w:p>
    <w:p>
      <w:pPr>
        <w:pStyle w:val="BodyText"/>
        <w:spacing w:before="27"/>
        <w:rPr>
          <w:b/>
        </w:rPr>
      </w:pPr>
    </w:p>
    <w:p>
      <w:pPr>
        <w:pStyle w:val="ListParagraph"/>
        <w:numPr>
          <w:ilvl w:val="0"/>
          <w:numId w:val="1"/>
        </w:numPr>
        <w:tabs>
          <w:tab w:pos="719" w:val="left" w:leader="none"/>
          <w:tab w:pos="721" w:val="left" w:leader="none"/>
        </w:tabs>
        <w:spacing w:line="256" w:lineRule="auto" w:before="1" w:after="0"/>
        <w:ind w:left="721" w:right="138" w:hanging="361"/>
        <w:jc w:val="both"/>
        <w:rPr>
          <w:sz w:val="22"/>
        </w:rPr>
      </w:pPr>
      <w:r>
        <w:rPr>
          <w:sz w:val="22"/>
        </w:rPr>
        <w:t>information related to the assessment of the provided translation, proofreading, interpreting</w:t>
      </w:r>
      <w:r>
        <w:rPr>
          <w:spacing w:val="-5"/>
          <w:sz w:val="22"/>
        </w:rPr>
        <w:t> </w:t>
      </w:r>
      <w:r>
        <w:rPr>
          <w:sz w:val="22"/>
        </w:rPr>
        <w:t>services</w:t>
      </w:r>
      <w:r>
        <w:rPr>
          <w:spacing w:val="-5"/>
          <w:sz w:val="22"/>
        </w:rPr>
        <w:t> </w:t>
      </w:r>
      <w:r>
        <w:rPr>
          <w:sz w:val="22"/>
        </w:rPr>
        <w:t>is</w:t>
      </w:r>
      <w:r>
        <w:rPr>
          <w:spacing w:val="-7"/>
          <w:sz w:val="22"/>
        </w:rPr>
        <w:t> </w:t>
      </w:r>
      <w:r>
        <w:rPr>
          <w:sz w:val="22"/>
        </w:rPr>
        <w:t>provided</w:t>
      </w:r>
      <w:r>
        <w:rPr>
          <w:spacing w:val="-5"/>
          <w:sz w:val="22"/>
        </w:rPr>
        <w:t> </w:t>
      </w:r>
      <w:r>
        <w:rPr>
          <w:sz w:val="22"/>
        </w:rPr>
        <w:t>to</w:t>
      </w:r>
      <w:r>
        <w:rPr>
          <w:spacing w:val="-7"/>
          <w:sz w:val="22"/>
        </w:rPr>
        <w:t> </w:t>
      </w:r>
      <w:r>
        <w:rPr>
          <w:sz w:val="22"/>
        </w:rPr>
        <w:t>the</w:t>
      </w:r>
      <w:r>
        <w:rPr>
          <w:spacing w:val="-7"/>
          <w:sz w:val="22"/>
        </w:rPr>
        <w:t> </w:t>
      </w:r>
      <w:r>
        <w:rPr>
          <w:sz w:val="22"/>
        </w:rPr>
        <w:t>Company</w:t>
      </w:r>
      <w:r>
        <w:rPr>
          <w:spacing w:val="-5"/>
          <w:sz w:val="22"/>
        </w:rPr>
        <w:t> </w:t>
      </w:r>
      <w:r>
        <w:rPr>
          <w:sz w:val="22"/>
        </w:rPr>
        <w:t>by</w:t>
      </w:r>
      <w:r>
        <w:rPr>
          <w:spacing w:val="-5"/>
          <w:sz w:val="22"/>
        </w:rPr>
        <w:t> </w:t>
      </w:r>
      <w:r>
        <w:rPr>
          <w:sz w:val="22"/>
        </w:rPr>
        <w:t>the</w:t>
      </w:r>
      <w:r>
        <w:rPr>
          <w:spacing w:val="-7"/>
          <w:sz w:val="22"/>
        </w:rPr>
        <w:t> </w:t>
      </w:r>
      <w:r>
        <w:rPr>
          <w:sz w:val="22"/>
        </w:rPr>
        <w:t>person</w:t>
      </w:r>
      <w:r>
        <w:rPr>
          <w:spacing w:val="-7"/>
          <w:sz w:val="22"/>
        </w:rPr>
        <w:t> </w:t>
      </w:r>
      <w:r>
        <w:rPr>
          <w:sz w:val="22"/>
        </w:rPr>
        <w:t>requesting</w:t>
      </w:r>
      <w:r>
        <w:rPr>
          <w:spacing w:val="-5"/>
          <w:sz w:val="22"/>
        </w:rPr>
        <w:t> </w:t>
      </w:r>
      <w:r>
        <w:rPr>
          <w:sz w:val="22"/>
        </w:rPr>
        <w:t>the</w:t>
      </w:r>
      <w:r>
        <w:rPr>
          <w:spacing w:val="-5"/>
          <w:sz w:val="22"/>
        </w:rPr>
        <w:t> </w:t>
      </w:r>
      <w:r>
        <w:rPr>
          <w:sz w:val="22"/>
        </w:rPr>
        <w:t>service.</w:t>
      </w:r>
    </w:p>
    <w:p>
      <w:pPr>
        <w:pStyle w:val="ListParagraph"/>
        <w:numPr>
          <w:ilvl w:val="0"/>
          <w:numId w:val="1"/>
        </w:numPr>
        <w:tabs>
          <w:tab w:pos="719" w:val="left" w:leader="none"/>
          <w:tab w:pos="721" w:val="left" w:leader="none"/>
        </w:tabs>
        <w:spacing w:line="256" w:lineRule="auto" w:before="2" w:after="0"/>
        <w:ind w:left="721" w:right="137" w:hanging="361"/>
        <w:jc w:val="both"/>
        <w:rPr>
          <w:sz w:val="22"/>
        </w:rPr>
      </w:pPr>
      <w:r>
        <w:rPr>
          <w:sz w:val="22"/>
        </w:rPr>
        <w:t>personal</w:t>
      </w:r>
      <w:r>
        <w:rPr>
          <w:spacing w:val="-15"/>
          <w:sz w:val="22"/>
        </w:rPr>
        <w:t> </w:t>
      </w:r>
      <w:r>
        <w:rPr>
          <w:sz w:val="22"/>
        </w:rPr>
        <w:t>data</w:t>
      </w:r>
      <w:r>
        <w:rPr>
          <w:spacing w:val="-16"/>
          <w:sz w:val="22"/>
        </w:rPr>
        <w:t> </w:t>
      </w:r>
      <w:r>
        <w:rPr>
          <w:sz w:val="22"/>
        </w:rPr>
        <w:t>including</w:t>
      </w:r>
      <w:r>
        <w:rPr>
          <w:spacing w:val="-13"/>
          <w:sz w:val="22"/>
        </w:rPr>
        <w:t> </w:t>
      </w:r>
      <w:r>
        <w:rPr>
          <w:sz w:val="22"/>
        </w:rPr>
        <w:t>the</w:t>
      </w:r>
      <w:r>
        <w:rPr>
          <w:spacing w:val="-13"/>
          <w:sz w:val="22"/>
        </w:rPr>
        <w:t> </w:t>
      </w:r>
      <w:r>
        <w:rPr>
          <w:sz w:val="22"/>
        </w:rPr>
        <w:t>department,</w:t>
      </w:r>
      <w:r>
        <w:rPr>
          <w:spacing w:val="-14"/>
          <w:sz w:val="22"/>
        </w:rPr>
        <w:t> </w:t>
      </w:r>
      <w:r>
        <w:rPr>
          <w:sz w:val="22"/>
        </w:rPr>
        <w:t>job</w:t>
      </w:r>
      <w:r>
        <w:rPr>
          <w:spacing w:val="-16"/>
          <w:sz w:val="22"/>
        </w:rPr>
        <w:t> </w:t>
      </w:r>
      <w:r>
        <w:rPr>
          <w:sz w:val="22"/>
        </w:rPr>
        <w:t>position,</w:t>
      </w:r>
      <w:r>
        <w:rPr>
          <w:spacing w:val="-13"/>
          <w:sz w:val="22"/>
        </w:rPr>
        <w:t> </w:t>
      </w:r>
      <w:r>
        <w:rPr>
          <w:sz w:val="22"/>
        </w:rPr>
        <w:t>workplace,</w:t>
      </w:r>
      <w:r>
        <w:rPr>
          <w:spacing w:val="-14"/>
          <w:sz w:val="22"/>
        </w:rPr>
        <w:t> </w:t>
      </w:r>
      <w:r>
        <w:rPr>
          <w:sz w:val="22"/>
        </w:rPr>
        <w:t>site,</w:t>
      </w:r>
      <w:r>
        <w:rPr>
          <w:spacing w:val="-14"/>
          <w:sz w:val="22"/>
        </w:rPr>
        <w:t> </w:t>
      </w:r>
      <w:r>
        <w:rPr>
          <w:sz w:val="22"/>
        </w:rPr>
        <w:t>personal</w:t>
      </w:r>
      <w:r>
        <w:rPr>
          <w:spacing w:val="-14"/>
          <w:sz w:val="22"/>
        </w:rPr>
        <w:t> </w:t>
      </w:r>
      <w:r>
        <w:rPr>
          <w:sz w:val="22"/>
        </w:rPr>
        <w:t>number, phone number, email, cost centre are assigned by the Company.</w:t>
      </w:r>
    </w:p>
    <w:p>
      <w:pPr>
        <w:pStyle w:val="ListParagraph"/>
        <w:numPr>
          <w:ilvl w:val="0"/>
          <w:numId w:val="1"/>
        </w:numPr>
        <w:tabs>
          <w:tab w:pos="719" w:val="left" w:leader="none"/>
          <w:tab w:pos="721" w:val="left" w:leader="none"/>
        </w:tabs>
        <w:spacing w:line="256" w:lineRule="auto" w:before="2" w:after="0"/>
        <w:ind w:left="721" w:right="137" w:hanging="361"/>
        <w:jc w:val="both"/>
        <w:rPr>
          <w:sz w:val="22"/>
        </w:rPr>
      </w:pPr>
      <w:r>
        <w:rPr>
          <w:sz w:val="22"/>
        </w:rPr>
        <w:t>personal data of the contractor’s employees or self-employed person working for the contract are provided to the Company by the contractor.</w:t>
      </w:r>
    </w:p>
    <w:p>
      <w:pPr>
        <w:pStyle w:val="ListParagraph"/>
        <w:numPr>
          <w:ilvl w:val="0"/>
          <w:numId w:val="1"/>
        </w:numPr>
        <w:tabs>
          <w:tab w:pos="719" w:val="left" w:leader="none"/>
          <w:tab w:pos="721" w:val="left" w:leader="none"/>
        </w:tabs>
        <w:spacing w:line="256" w:lineRule="auto" w:before="3" w:after="0"/>
        <w:ind w:left="721" w:right="138" w:hanging="361"/>
        <w:jc w:val="both"/>
        <w:rPr>
          <w:sz w:val="22"/>
        </w:rPr>
      </w:pPr>
      <w:r>
        <w:rPr>
          <w:sz w:val="22"/>
        </w:rPr>
        <w:t>personal data of persons whose personal data are specified in the documents for translation or proofreading or during interpreting are provided to the Company by the person requesting the service.</w:t>
      </w:r>
    </w:p>
    <w:p>
      <w:pPr>
        <w:pStyle w:val="BodyText"/>
        <w:spacing w:before="21"/>
      </w:pPr>
    </w:p>
    <w:p>
      <w:pPr>
        <w:pStyle w:val="Heading1"/>
        <w:ind w:left="721"/>
      </w:pPr>
      <w:r>
        <w:rPr>
          <w:color w:val="253A96"/>
        </w:rPr>
        <w:t>To</w:t>
      </w:r>
      <w:r>
        <w:rPr>
          <w:color w:val="253A96"/>
          <w:spacing w:val="-8"/>
        </w:rPr>
        <w:t> </w:t>
      </w:r>
      <w:r>
        <w:rPr>
          <w:color w:val="253A96"/>
        </w:rPr>
        <w:t>whom</w:t>
      </w:r>
      <w:r>
        <w:rPr>
          <w:color w:val="253A96"/>
          <w:spacing w:val="-2"/>
        </w:rPr>
        <w:t> </w:t>
      </w:r>
      <w:r>
        <w:rPr>
          <w:color w:val="253A96"/>
        </w:rPr>
        <w:t>do</w:t>
      </w:r>
      <w:r>
        <w:rPr>
          <w:color w:val="253A96"/>
          <w:spacing w:val="-5"/>
        </w:rPr>
        <w:t> </w:t>
      </w:r>
      <w:r>
        <w:rPr>
          <w:color w:val="253A96"/>
        </w:rPr>
        <w:t>we</w:t>
      </w:r>
      <w:r>
        <w:rPr>
          <w:color w:val="253A96"/>
          <w:spacing w:val="-5"/>
        </w:rPr>
        <w:t> </w:t>
      </w:r>
      <w:r>
        <w:rPr>
          <w:color w:val="253A96"/>
        </w:rPr>
        <w:t>provide</w:t>
      </w:r>
      <w:r>
        <w:rPr>
          <w:color w:val="253A96"/>
          <w:spacing w:val="-4"/>
        </w:rPr>
        <w:t> </w:t>
      </w:r>
      <w:r>
        <w:rPr>
          <w:color w:val="253A96"/>
        </w:rPr>
        <w:t>personal</w:t>
      </w:r>
      <w:r>
        <w:rPr>
          <w:color w:val="253A96"/>
          <w:spacing w:val="-3"/>
        </w:rPr>
        <w:t> </w:t>
      </w:r>
      <w:r>
        <w:rPr>
          <w:color w:val="253A96"/>
        </w:rPr>
        <w:t>data</w:t>
      </w:r>
      <w:r>
        <w:rPr>
          <w:color w:val="253A96"/>
          <w:spacing w:val="-5"/>
        </w:rPr>
        <w:t> </w:t>
      </w:r>
      <w:r>
        <w:rPr>
          <w:color w:val="253A96"/>
        </w:rPr>
        <w:t>(so-called</w:t>
      </w:r>
      <w:r>
        <w:rPr>
          <w:color w:val="253A96"/>
          <w:spacing w:val="-3"/>
        </w:rPr>
        <w:t> </w:t>
      </w:r>
      <w:r>
        <w:rPr>
          <w:color w:val="253A96"/>
        </w:rPr>
        <w:t>data</w:t>
      </w:r>
      <w:r>
        <w:rPr>
          <w:color w:val="253A96"/>
          <w:spacing w:val="-5"/>
        </w:rPr>
        <w:t> </w:t>
      </w:r>
      <w:r>
        <w:rPr>
          <w:color w:val="253A96"/>
          <w:spacing w:val="-2"/>
        </w:rPr>
        <w:t>recipient)?</w:t>
      </w:r>
    </w:p>
    <w:p>
      <w:pPr>
        <w:pStyle w:val="BodyText"/>
        <w:spacing w:before="46"/>
        <w:rPr>
          <w:b/>
        </w:rPr>
      </w:pPr>
    </w:p>
    <w:p>
      <w:pPr>
        <w:pStyle w:val="BodyText"/>
        <w:ind w:left="1" w:right="137" w:firstLine="708"/>
        <w:jc w:val="both"/>
      </w:pPr>
      <w:r>
        <w:rPr/>
        <w:t>The recipients of your personal data include the external providers of interpreting and translating services, other third parties involved in the organisation and ensuring of activities of the Company and its representatives (as necessary).</w:t>
      </w:r>
    </w:p>
    <w:p>
      <w:pPr>
        <w:pStyle w:val="BodyText"/>
        <w:spacing w:before="27"/>
      </w:pPr>
    </w:p>
    <w:p>
      <w:pPr>
        <w:pStyle w:val="Heading1"/>
        <w:spacing w:before="1"/>
        <w:ind w:right="137" w:firstLine="708"/>
        <w:jc w:val="both"/>
      </w:pPr>
      <w:r>
        <w:rPr>
          <w:color w:val="253A96"/>
        </w:rPr>
        <w:t>Does the processing of your personal data involve a transfer of your personal data to a third country or international organisation?</w:t>
      </w:r>
    </w:p>
    <w:p>
      <w:pPr>
        <w:pStyle w:val="BodyText"/>
        <w:spacing w:before="25"/>
        <w:rPr>
          <w:b/>
        </w:rPr>
      </w:pPr>
    </w:p>
    <w:p>
      <w:pPr>
        <w:pStyle w:val="BodyText"/>
        <w:ind w:left="1" w:right="139" w:firstLine="708"/>
        <w:jc w:val="both"/>
      </w:pPr>
      <w:r>
        <w:rPr/>
        <w:t>Processing of your personal data involves a transfer of your personal data to a third country as necessary, in particular on the following basis:</w:t>
      </w:r>
    </w:p>
    <w:p>
      <w:pPr>
        <w:pStyle w:val="BodyText"/>
        <w:spacing w:before="33"/>
      </w:pPr>
    </w:p>
    <w:p>
      <w:pPr>
        <w:pStyle w:val="ListParagraph"/>
        <w:numPr>
          <w:ilvl w:val="0"/>
          <w:numId w:val="1"/>
        </w:numPr>
        <w:tabs>
          <w:tab w:pos="719" w:val="left" w:leader="none"/>
          <w:tab w:pos="721" w:val="left" w:leader="none"/>
        </w:tabs>
        <w:spacing w:line="237" w:lineRule="auto" w:before="0" w:after="0"/>
        <w:ind w:left="721" w:right="134" w:hanging="361"/>
        <w:jc w:val="both"/>
        <w:rPr>
          <w:sz w:val="22"/>
        </w:rPr>
      </w:pPr>
      <w:r>
        <w:rPr>
          <w:sz w:val="22"/>
        </w:rPr>
        <w:t>United Kingdom of Great Britain and Northern Ireland - Commission Adequacy Decision No. 2025/2574, Commission Adequacy Decision No. 2025/1226 (Commission Adequacy Decision No. 2021/1772)</w:t>
      </w:r>
    </w:p>
    <w:p>
      <w:pPr>
        <w:pStyle w:val="ListParagraph"/>
        <w:numPr>
          <w:ilvl w:val="0"/>
          <w:numId w:val="1"/>
        </w:numPr>
        <w:tabs>
          <w:tab w:pos="721" w:val="left" w:leader="none"/>
        </w:tabs>
        <w:spacing w:line="237" w:lineRule="auto" w:before="5" w:after="0"/>
        <w:ind w:left="721" w:right="136" w:hanging="360"/>
        <w:jc w:val="both"/>
        <w:rPr>
          <w:sz w:val="22"/>
        </w:rPr>
      </w:pPr>
      <w:r>
        <w:rPr>
          <w:sz w:val="22"/>
        </w:rPr>
        <w:t>Russian Federation, USA, China - exception pursuant to Art. 49 (1) (b) of the</w:t>
      </w:r>
      <w:r>
        <w:rPr>
          <w:spacing w:val="-2"/>
          <w:sz w:val="22"/>
        </w:rPr>
        <w:t> </w:t>
      </w:r>
      <w:r>
        <w:rPr>
          <w:sz w:val="22"/>
        </w:rPr>
        <w:t>General Data Protection Regulation.</w:t>
      </w:r>
    </w:p>
    <w:p>
      <w:pPr>
        <w:pStyle w:val="BodyText"/>
        <w:spacing w:before="27"/>
      </w:pPr>
    </w:p>
    <w:p>
      <w:pPr>
        <w:pStyle w:val="Heading1"/>
        <w:ind w:left="709"/>
      </w:pPr>
      <w:r>
        <w:rPr>
          <w:color w:val="253A96"/>
        </w:rPr>
        <w:t>How</w:t>
      </w:r>
      <w:r>
        <w:rPr>
          <w:color w:val="253A96"/>
          <w:spacing w:val="-7"/>
        </w:rPr>
        <w:t> </w:t>
      </w:r>
      <w:r>
        <w:rPr>
          <w:color w:val="253A96"/>
        </w:rPr>
        <w:t>long</w:t>
      </w:r>
      <w:r>
        <w:rPr>
          <w:color w:val="253A96"/>
          <w:spacing w:val="-3"/>
        </w:rPr>
        <w:t> </w:t>
      </w:r>
      <w:r>
        <w:rPr>
          <w:color w:val="253A96"/>
        </w:rPr>
        <w:t>do</w:t>
      </w:r>
      <w:r>
        <w:rPr>
          <w:color w:val="253A96"/>
          <w:spacing w:val="-6"/>
        </w:rPr>
        <w:t> </w:t>
      </w:r>
      <w:r>
        <w:rPr>
          <w:color w:val="253A96"/>
        </w:rPr>
        <w:t>we</w:t>
      </w:r>
      <w:r>
        <w:rPr>
          <w:color w:val="253A96"/>
          <w:spacing w:val="-5"/>
        </w:rPr>
        <w:t> </w:t>
      </w:r>
      <w:r>
        <w:rPr>
          <w:color w:val="253A96"/>
        </w:rPr>
        <w:t>process</w:t>
      </w:r>
      <w:r>
        <w:rPr>
          <w:color w:val="253A96"/>
          <w:spacing w:val="-3"/>
        </w:rPr>
        <w:t> </w:t>
      </w:r>
      <w:r>
        <w:rPr>
          <w:color w:val="253A96"/>
        </w:rPr>
        <w:t>personal</w:t>
      </w:r>
      <w:r>
        <w:rPr>
          <w:color w:val="253A96"/>
          <w:spacing w:val="-5"/>
        </w:rPr>
        <w:t> </w:t>
      </w:r>
      <w:r>
        <w:rPr>
          <w:color w:val="253A96"/>
        </w:rPr>
        <w:t>data</w:t>
      </w:r>
      <w:r>
        <w:rPr>
          <w:color w:val="253A96"/>
          <w:spacing w:val="-5"/>
        </w:rPr>
        <w:t> </w:t>
      </w:r>
      <w:r>
        <w:rPr>
          <w:color w:val="253A96"/>
        </w:rPr>
        <w:t>(so-called</w:t>
      </w:r>
      <w:r>
        <w:rPr>
          <w:color w:val="253A96"/>
          <w:spacing w:val="-5"/>
        </w:rPr>
        <w:t> </w:t>
      </w:r>
      <w:r>
        <w:rPr>
          <w:color w:val="253A96"/>
        </w:rPr>
        <w:t>storage</w:t>
      </w:r>
      <w:r>
        <w:rPr>
          <w:color w:val="253A96"/>
          <w:spacing w:val="-5"/>
        </w:rPr>
        <w:t> </w:t>
      </w:r>
      <w:r>
        <w:rPr>
          <w:color w:val="253A96"/>
          <w:spacing w:val="-2"/>
        </w:rPr>
        <w:t>period)?</w:t>
      </w:r>
    </w:p>
    <w:p>
      <w:pPr>
        <w:pStyle w:val="BodyText"/>
        <w:spacing w:before="26"/>
        <w:rPr>
          <w:b/>
        </w:rPr>
      </w:pPr>
    </w:p>
    <w:p>
      <w:pPr>
        <w:pStyle w:val="BodyText"/>
        <w:spacing w:before="1"/>
        <w:ind w:left="1" w:right="135" w:firstLine="708"/>
        <w:jc w:val="both"/>
      </w:pPr>
      <w:r>
        <w:rPr/>
        <w:t>We process your personal data for the period of 5 years upon having received the request for translation, proofreading, interpreting services.</w:t>
      </w:r>
    </w:p>
    <w:p>
      <w:pPr>
        <w:pStyle w:val="BodyText"/>
        <w:spacing w:before="28"/>
      </w:pPr>
    </w:p>
    <w:p>
      <w:pPr>
        <w:pStyle w:val="Heading1"/>
        <w:ind w:left="709"/>
      </w:pPr>
      <w:r>
        <w:rPr>
          <w:color w:val="253A96"/>
        </w:rPr>
        <w:t>What</w:t>
      </w:r>
      <w:r>
        <w:rPr>
          <w:color w:val="253A96"/>
          <w:spacing w:val="-4"/>
        </w:rPr>
        <w:t> </w:t>
      </w:r>
      <w:r>
        <w:rPr>
          <w:color w:val="253A96"/>
        </w:rPr>
        <w:t>are</w:t>
      </w:r>
      <w:r>
        <w:rPr>
          <w:color w:val="253A96"/>
          <w:spacing w:val="-2"/>
        </w:rPr>
        <w:t> </w:t>
      </w:r>
      <w:r>
        <w:rPr>
          <w:color w:val="253A96"/>
        </w:rPr>
        <w:t>your</w:t>
      </w:r>
      <w:r>
        <w:rPr>
          <w:color w:val="253A96"/>
          <w:spacing w:val="-3"/>
        </w:rPr>
        <w:t> </w:t>
      </w:r>
      <w:r>
        <w:rPr>
          <w:color w:val="253A96"/>
        </w:rPr>
        <w:t>rights</w:t>
      </w:r>
      <w:r>
        <w:rPr>
          <w:color w:val="253A96"/>
          <w:spacing w:val="-3"/>
        </w:rPr>
        <w:t> </w:t>
      </w:r>
      <w:r>
        <w:rPr>
          <w:color w:val="253A96"/>
        </w:rPr>
        <w:t>as</w:t>
      </w:r>
      <w:r>
        <w:rPr>
          <w:color w:val="253A96"/>
          <w:spacing w:val="-4"/>
        </w:rPr>
        <w:t> </w:t>
      </w:r>
      <w:r>
        <w:rPr>
          <w:color w:val="253A96"/>
        </w:rPr>
        <w:t>a</w:t>
      </w:r>
      <w:r>
        <w:rPr>
          <w:color w:val="253A96"/>
          <w:spacing w:val="-2"/>
        </w:rPr>
        <w:t> </w:t>
      </w:r>
      <w:r>
        <w:rPr>
          <w:color w:val="253A96"/>
        </w:rPr>
        <w:t>data</w:t>
      </w:r>
      <w:r>
        <w:rPr>
          <w:color w:val="253A96"/>
          <w:spacing w:val="-2"/>
        </w:rPr>
        <w:t> subject?</w:t>
      </w:r>
    </w:p>
    <w:p>
      <w:pPr>
        <w:pStyle w:val="BodyText"/>
        <w:spacing w:before="179"/>
        <w:ind w:left="709"/>
      </w:pPr>
      <w:r>
        <w:rPr/>
        <w:t>As</w:t>
      </w:r>
      <w:r>
        <w:rPr>
          <w:spacing w:val="-3"/>
        </w:rPr>
        <w:t> </w:t>
      </w:r>
      <w:r>
        <w:rPr/>
        <w:t>a</w:t>
      </w:r>
      <w:r>
        <w:rPr>
          <w:spacing w:val="-3"/>
        </w:rPr>
        <w:t> </w:t>
      </w:r>
      <w:r>
        <w:rPr/>
        <w:t>data</w:t>
      </w:r>
      <w:r>
        <w:rPr>
          <w:spacing w:val="-3"/>
        </w:rPr>
        <w:t> </w:t>
      </w:r>
      <w:r>
        <w:rPr/>
        <w:t>subject,</w:t>
      </w:r>
      <w:r>
        <w:rPr>
          <w:spacing w:val="-3"/>
        </w:rPr>
        <w:t> </w:t>
      </w:r>
      <w:r>
        <w:rPr/>
        <w:t>you</w:t>
      </w:r>
      <w:r>
        <w:rPr>
          <w:spacing w:val="-5"/>
        </w:rPr>
        <w:t> </w:t>
      </w:r>
      <w:r>
        <w:rPr/>
        <w:t>have</w:t>
      </w:r>
      <w:r>
        <w:rPr>
          <w:spacing w:val="-3"/>
        </w:rPr>
        <w:t> </w:t>
      </w:r>
      <w:r>
        <w:rPr/>
        <w:t>the</w:t>
      </w:r>
      <w:r>
        <w:rPr>
          <w:spacing w:val="-5"/>
        </w:rPr>
        <w:t> </w:t>
      </w:r>
      <w:r>
        <w:rPr/>
        <w:t>following</w:t>
      </w:r>
      <w:r>
        <w:rPr>
          <w:spacing w:val="-3"/>
        </w:rPr>
        <w:t> </w:t>
      </w:r>
      <w:r>
        <w:rPr>
          <w:spacing w:val="-2"/>
        </w:rPr>
        <w:t>rights:</w:t>
      </w:r>
    </w:p>
    <w:p>
      <w:pPr>
        <w:pStyle w:val="ListParagraph"/>
        <w:numPr>
          <w:ilvl w:val="0"/>
          <w:numId w:val="2"/>
        </w:numPr>
        <w:tabs>
          <w:tab w:pos="1069" w:val="left" w:leader="none"/>
        </w:tabs>
        <w:spacing w:line="240" w:lineRule="auto" w:before="181" w:after="0"/>
        <w:ind w:left="1069" w:right="0" w:hanging="360"/>
        <w:jc w:val="left"/>
        <w:rPr>
          <w:sz w:val="22"/>
        </w:rPr>
      </w:pPr>
      <w:r>
        <w:rPr>
          <w:color w:val="2C2C2C"/>
          <w:sz w:val="22"/>
        </w:rPr>
        <w:t>The</w:t>
      </w:r>
      <w:r>
        <w:rPr>
          <w:color w:val="2C2C2C"/>
          <w:spacing w:val="-3"/>
          <w:sz w:val="22"/>
        </w:rPr>
        <w:t> </w:t>
      </w:r>
      <w:r>
        <w:rPr>
          <w:color w:val="2C2C2C"/>
          <w:sz w:val="22"/>
        </w:rPr>
        <w:t>right</w:t>
      </w:r>
      <w:r>
        <w:rPr>
          <w:color w:val="2C2C2C"/>
          <w:spacing w:val="-2"/>
          <w:sz w:val="22"/>
        </w:rPr>
        <w:t> </w:t>
      </w:r>
      <w:r>
        <w:rPr>
          <w:color w:val="2C2C2C"/>
          <w:sz w:val="22"/>
        </w:rPr>
        <w:t>of</w:t>
      </w:r>
      <w:r>
        <w:rPr>
          <w:color w:val="2C2C2C"/>
          <w:spacing w:val="-2"/>
          <w:sz w:val="22"/>
        </w:rPr>
        <w:t> access</w:t>
      </w:r>
    </w:p>
    <w:p>
      <w:pPr>
        <w:pStyle w:val="ListParagraph"/>
        <w:numPr>
          <w:ilvl w:val="0"/>
          <w:numId w:val="2"/>
        </w:numPr>
        <w:tabs>
          <w:tab w:pos="1070" w:val="left" w:leader="none"/>
        </w:tabs>
        <w:spacing w:line="240" w:lineRule="auto" w:before="18" w:after="0"/>
        <w:ind w:left="1070" w:right="0" w:hanging="360"/>
        <w:jc w:val="left"/>
        <w:rPr>
          <w:sz w:val="22"/>
        </w:rPr>
      </w:pPr>
      <w:r>
        <w:rPr>
          <w:color w:val="2C2C2C"/>
          <w:sz w:val="22"/>
        </w:rPr>
        <w:t>The</w:t>
      </w:r>
      <w:r>
        <w:rPr>
          <w:color w:val="2C2C2C"/>
          <w:spacing w:val="-2"/>
          <w:sz w:val="22"/>
        </w:rPr>
        <w:t> </w:t>
      </w:r>
      <w:r>
        <w:rPr>
          <w:color w:val="2C2C2C"/>
          <w:sz w:val="22"/>
        </w:rPr>
        <w:t>right</w:t>
      </w:r>
      <w:r>
        <w:rPr>
          <w:color w:val="2C2C2C"/>
          <w:spacing w:val="-2"/>
          <w:sz w:val="22"/>
        </w:rPr>
        <w:t> </w:t>
      </w:r>
      <w:r>
        <w:rPr>
          <w:color w:val="2C2C2C"/>
          <w:sz w:val="22"/>
        </w:rPr>
        <w:t>to</w:t>
      </w:r>
      <w:r>
        <w:rPr>
          <w:color w:val="2C2C2C"/>
          <w:spacing w:val="-3"/>
          <w:sz w:val="22"/>
        </w:rPr>
        <w:t> </w:t>
      </w:r>
      <w:r>
        <w:rPr>
          <w:color w:val="2C2C2C"/>
          <w:spacing w:val="-2"/>
          <w:sz w:val="22"/>
        </w:rPr>
        <w:t>rectification</w:t>
      </w:r>
    </w:p>
    <w:p>
      <w:pPr>
        <w:pStyle w:val="ListParagraph"/>
        <w:numPr>
          <w:ilvl w:val="0"/>
          <w:numId w:val="2"/>
        </w:numPr>
        <w:tabs>
          <w:tab w:pos="1070" w:val="left" w:leader="none"/>
        </w:tabs>
        <w:spacing w:line="240" w:lineRule="auto" w:before="19" w:after="0"/>
        <w:ind w:left="1070" w:right="0" w:hanging="360"/>
        <w:jc w:val="left"/>
        <w:rPr>
          <w:sz w:val="22"/>
        </w:rPr>
      </w:pPr>
      <w:r>
        <w:rPr>
          <w:color w:val="2C2C2C"/>
          <w:sz w:val="22"/>
        </w:rPr>
        <w:t>The</w:t>
      </w:r>
      <w:r>
        <w:rPr>
          <w:color w:val="2C2C2C"/>
          <w:spacing w:val="-3"/>
          <w:sz w:val="22"/>
        </w:rPr>
        <w:t> </w:t>
      </w:r>
      <w:r>
        <w:rPr>
          <w:color w:val="2C2C2C"/>
          <w:sz w:val="22"/>
        </w:rPr>
        <w:t>right</w:t>
      </w:r>
      <w:r>
        <w:rPr>
          <w:color w:val="2C2C2C"/>
          <w:spacing w:val="-3"/>
          <w:sz w:val="22"/>
        </w:rPr>
        <w:t> </w:t>
      </w:r>
      <w:r>
        <w:rPr>
          <w:color w:val="2C2C2C"/>
          <w:sz w:val="22"/>
        </w:rPr>
        <w:t>to</w:t>
      </w:r>
      <w:r>
        <w:rPr>
          <w:color w:val="2C2C2C"/>
          <w:spacing w:val="-5"/>
          <w:sz w:val="22"/>
        </w:rPr>
        <w:t> </w:t>
      </w:r>
      <w:r>
        <w:rPr>
          <w:color w:val="2C2C2C"/>
          <w:sz w:val="22"/>
        </w:rPr>
        <w:t>erasure</w:t>
      </w:r>
      <w:r>
        <w:rPr>
          <w:color w:val="2C2C2C"/>
          <w:spacing w:val="-4"/>
          <w:sz w:val="22"/>
        </w:rPr>
        <w:t> </w:t>
      </w:r>
      <w:r>
        <w:rPr>
          <w:color w:val="2C2C2C"/>
          <w:sz w:val="22"/>
        </w:rPr>
        <w:t>(‘right</w:t>
      </w:r>
      <w:r>
        <w:rPr>
          <w:color w:val="2C2C2C"/>
          <w:spacing w:val="-4"/>
          <w:sz w:val="22"/>
        </w:rPr>
        <w:t> </w:t>
      </w:r>
      <w:r>
        <w:rPr>
          <w:color w:val="2C2C2C"/>
          <w:sz w:val="22"/>
        </w:rPr>
        <w:t>to</w:t>
      </w:r>
      <w:r>
        <w:rPr>
          <w:color w:val="2C2C2C"/>
          <w:spacing w:val="-3"/>
          <w:sz w:val="22"/>
        </w:rPr>
        <w:t> </w:t>
      </w:r>
      <w:r>
        <w:rPr>
          <w:color w:val="2C2C2C"/>
          <w:sz w:val="22"/>
        </w:rPr>
        <w:t>be</w:t>
      </w:r>
      <w:r>
        <w:rPr>
          <w:color w:val="2C2C2C"/>
          <w:spacing w:val="-4"/>
          <w:sz w:val="22"/>
        </w:rPr>
        <w:t> </w:t>
      </w:r>
      <w:r>
        <w:rPr>
          <w:color w:val="2C2C2C"/>
          <w:spacing w:val="-2"/>
          <w:sz w:val="22"/>
        </w:rPr>
        <w:t>forgotten’)</w:t>
      </w:r>
    </w:p>
    <w:p>
      <w:pPr>
        <w:pStyle w:val="ListParagraph"/>
        <w:numPr>
          <w:ilvl w:val="0"/>
          <w:numId w:val="2"/>
        </w:numPr>
        <w:tabs>
          <w:tab w:pos="1070" w:val="left" w:leader="none"/>
        </w:tabs>
        <w:spacing w:line="240" w:lineRule="auto" w:before="18" w:after="0"/>
        <w:ind w:left="1070" w:right="0" w:hanging="360"/>
        <w:jc w:val="left"/>
        <w:rPr>
          <w:sz w:val="22"/>
        </w:rPr>
      </w:pPr>
      <w:r>
        <w:rPr>
          <w:color w:val="2C2C2C"/>
          <w:sz w:val="22"/>
        </w:rPr>
        <w:t>The</w:t>
      </w:r>
      <w:r>
        <w:rPr>
          <w:color w:val="2C2C2C"/>
          <w:spacing w:val="-4"/>
          <w:sz w:val="22"/>
        </w:rPr>
        <w:t> </w:t>
      </w:r>
      <w:r>
        <w:rPr>
          <w:color w:val="2C2C2C"/>
          <w:sz w:val="22"/>
        </w:rPr>
        <w:t>right</w:t>
      </w:r>
      <w:r>
        <w:rPr>
          <w:color w:val="2C2C2C"/>
          <w:spacing w:val="-3"/>
          <w:sz w:val="22"/>
        </w:rPr>
        <w:t> </w:t>
      </w:r>
      <w:r>
        <w:rPr>
          <w:color w:val="2C2C2C"/>
          <w:sz w:val="22"/>
        </w:rPr>
        <w:t>to</w:t>
      </w:r>
      <w:r>
        <w:rPr>
          <w:color w:val="2C2C2C"/>
          <w:spacing w:val="-6"/>
          <w:sz w:val="22"/>
        </w:rPr>
        <w:t> </w:t>
      </w:r>
      <w:r>
        <w:rPr>
          <w:color w:val="2C2C2C"/>
          <w:sz w:val="22"/>
        </w:rPr>
        <w:t>restriction</w:t>
      </w:r>
      <w:r>
        <w:rPr>
          <w:color w:val="2C2C2C"/>
          <w:spacing w:val="-3"/>
          <w:sz w:val="22"/>
        </w:rPr>
        <w:t> </w:t>
      </w:r>
      <w:r>
        <w:rPr>
          <w:color w:val="2C2C2C"/>
          <w:sz w:val="22"/>
        </w:rPr>
        <w:t>of</w:t>
      </w:r>
      <w:r>
        <w:rPr>
          <w:color w:val="2C2C2C"/>
          <w:spacing w:val="-5"/>
          <w:sz w:val="22"/>
        </w:rPr>
        <w:t> </w:t>
      </w:r>
      <w:r>
        <w:rPr>
          <w:color w:val="2C2C2C"/>
          <w:sz w:val="22"/>
        </w:rPr>
        <w:t>personal</w:t>
      </w:r>
      <w:r>
        <w:rPr>
          <w:color w:val="2C2C2C"/>
          <w:spacing w:val="-3"/>
          <w:sz w:val="22"/>
        </w:rPr>
        <w:t> </w:t>
      </w:r>
      <w:r>
        <w:rPr>
          <w:color w:val="2C2C2C"/>
          <w:sz w:val="22"/>
        </w:rPr>
        <w:t>data</w:t>
      </w:r>
      <w:r>
        <w:rPr>
          <w:color w:val="2C2C2C"/>
          <w:spacing w:val="-5"/>
          <w:sz w:val="22"/>
        </w:rPr>
        <w:t> </w:t>
      </w:r>
      <w:r>
        <w:rPr>
          <w:color w:val="2C2C2C"/>
          <w:spacing w:val="-2"/>
          <w:sz w:val="22"/>
        </w:rPr>
        <w:t>processing</w:t>
      </w:r>
    </w:p>
    <w:p>
      <w:pPr>
        <w:pStyle w:val="ListParagraph"/>
        <w:spacing w:after="0" w:line="240" w:lineRule="auto"/>
        <w:jc w:val="left"/>
        <w:rPr>
          <w:sz w:val="22"/>
        </w:rPr>
        <w:sectPr>
          <w:pgSz w:w="11900" w:h="16850"/>
          <w:pgMar w:header="1438" w:footer="541" w:top="2000" w:bottom="740" w:left="1417" w:right="1275"/>
        </w:sectPr>
      </w:pPr>
    </w:p>
    <w:p>
      <w:pPr>
        <w:pStyle w:val="BodyText"/>
      </w:pPr>
    </w:p>
    <w:p>
      <w:pPr>
        <w:pStyle w:val="BodyText"/>
        <w:spacing w:before="252"/>
      </w:pPr>
    </w:p>
    <w:p>
      <w:pPr>
        <w:pStyle w:val="ListParagraph"/>
        <w:numPr>
          <w:ilvl w:val="0"/>
          <w:numId w:val="2"/>
        </w:numPr>
        <w:tabs>
          <w:tab w:pos="1068" w:val="left" w:leader="none"/>
        </w:tabs>
        <w:spacing w:line="240" w:lineRule="auto" w:before="0" w:after="0"/>
        <w:ind w:left="1068" w:right="0" w:hanging="359"/>
        <w:jc w:val="both"/>
        <w:rPr>
          <w:b/>
          <w:sz w:val="22"/>
        </w:rPr>
      </w:pPr>
      <w:r>
        <w:rPr>
          <w:b/>
          <w:sz w:val="22"/>
        </w:rPr>
        <w:t>The</w:t>
      </w:r>
      <w:r>
        <w:rPr>
          <w:b/>
          <w:spacing w:val="-3"/>
          <w:sz w:val="22"/>
        </w:rPr>
        <w:t> </w:t>
      </w:r>
      <w:r>
        <w:rPr>
          <w:b/>
          <w:sz w:val="22"/>
        </w:rPr>
        <w:t>right</w:t>
      </w:r>
      <w:r>
        <w:rPr>
          <w:b/>
          <w:spacing w:val="-2"/>
          <w:sz w:val="22"/>
        </w:rPr>
        <w:t> </w:t>
      </w:r>
      <w:r>
        <w:rPr>
          <w:b/>
          <w:sz w:val="22"/>
        </w:rPr>
        <w:t>to</w:t>
      </w:r>
      <w:r>
        <w:rPr>
          <w:b/>
          <w:spacing w:val="-1"/>
          <w:sz w:val="22"/>
        </w:rPr>
        <w:t> </w:t>
      </w:r>
      <w:r>
        <w:rPr>
          <w:b/>
          <w:spacing w:val="-2"/>
          <w:sz w:val="22"/>
        </w:rPr>
        <w:t>object</w:t>
      </w:r>
    </w:p>
    <w:p>
      <w:pPr>
        <w:pStyle w:val="ListParagraph"/>
        <w:numPr>
          <w:ilvl w:val="0"/>
          <w:numId w:val="2"/>
        </w:numPr>
        <w:tabs>
          <w:tab w:pos="1067" w:val="left" w:leader="none"/>
          <w:tab w:pos="1069" w:val="left" w:leader="none"/>
        </w:tabs>
        <w:spacing w:line="256" w:lineRule="auto" w:before="16" w:after="0"/>
        <w:ind w:left="1069" w:right="135" w:hanging="361"/>
        <w:jc w:val="both"/>
        <w:rPr>
          <w:sz w:val="22"/>
        </w:rPr>
      </w:pPr>
      <w:r>
        <w:rPr>
          <w:sz w:val="22"/>
        </w:rPr>
        <w:t>The right to lodge a complaint with a supervisory authority. The current contact details</w:t>
      </w:r>
      <w:r>
        <w:rPr>
          <w:spacing w:val="-8"/>
          <w:sz w:val="22"/>
        </w:rPr>
        <w:t> </w:t>
      </w:r>
      <w:r>
        <w:rPr>
          <w:sz w:val="22"/>
        </w:rPr>
        <w:t>of</w:t>
      </w:r>
      <w:r>
        <w:rPr>
          <w:spacing w:val="-10"/>
          <w:sz w:val="22"/>
        </w:rPr>
        <w:t> </w:t>
      </w:r>
      <w:r>
        <w:rPr>
          <w:sz w:val="22"/>
        </w:rPr>
        <w:t>the</w:t>
      </w:r>
      <w:r>
        <w:rPr>
          <w:spacing w:val="-11"/>
          <w:sz w:val="22"/>
        </w:rPr>
        <w:t> </w:t>
      </w:r>
      <w:r>
        <w:rPr>
          <w:sz w:val="22"/>
        </w:rPr>
        <w:t>Office</w:t>
      </w:r>
      <w:r>
        <w:rPr>
          <w:spacing w:val="-11"/>
          <w:sz w:val="22"/>
        </w:rPr>
        <w:t> </w:t>
      </w:r>
      <w:r>
        <w:rPr>
          <w:sz w:val="22"/>
        </w:rPr>
        <w:t>for</w:t>
      </w:r>
      <w:r>
        <w:rPr>
          <w:spacing w:val="-8"/>
          <w:sz w:val="22"/>
        </w:rPr>
        <w:t> </w:t>
      </w:r>
      <w:r>
        <w:rPr>
          <w:sz w:val="22"/>
        </w:rPr>
        <w:t>Personal</w:t>
      </w:r>
      <w:r>
        <w:rPr>
          <w:spacing w:val="-9"/>
          <w:sz w:val="22"/>
        </w:rPr>
        <w:t> </w:t>
      </w:r>
      <w:r>
        <w:rPr>
          <w:sz w:val="22"/>
        </w:rPr>
        <w:t>Data</w:t>
      </w:r>
      <w:r>
        <w:rPr>
          <w:spacing w:val="-9"/>
          <w:sz w:val="22"/>
        </w:rPr>
        <w:t> </w:t>
      </w:r>
      <w:r>
        <w:rPr>
          <w:sz w:val="22"/>
        </w:rPr>
        <w:t>Protection</w:t>
      </w:r>
      <w:r>
        <w:rPr>
          <w:spacing w:val="-11"/>
          <w:sz w:val="22"/>
        </w:rPr>
        <w:t> </w:t>
      </w:r>
      <w:r>
        <w:rPr>
          <w:sz w:val="22"/>
        </w:rPr>
        <w:t>of</w:t>
      </w:r>
      <w:r>
        <w:rPr>
          <w:spacing w:val="-8"/>
          <w:sz w:val="22"/>
        </w:rPr>
        <w:t> </w:t>
      </w:r>
      <w:r>
        <w:rPr>
          <w:sz w:val="22"/>
        </w:rPr>
        <w:t>the</w:t>
      </w:r>
      <w:r>
        <w:rPr>
          <w:spacing w:val="-11"/>
          <w:sz w:val="22"/>
        </w:rPr>
        <w:t> </w:t>
      </w:r>
      <w:r>
        <w:rPr>
          <w:sz w:val="22"/>
        </w:rPr>
        <w:t>Slovak</w:t>
      </w:r>
      <w:r>
        <w:rPr>
          <w:spacing w:val="-8"/>
          <w:sz w:val="22"/>
        </w:rPr>
        <w:t> </w:t>
      </w:r>
      <w:r>
        <w:rPr>
          <w:sz w:val="22"/>
        </w:rPr>
        <w:t>Republic</w:t>
      </w:r>
      <w:r>
        <w:rPr>
          <w:spacing w:val="-8"/>
          <w:sz w:val="22"/>
        </w:rPr>
        <w:t> </w:t>
      </w:r>
      <w:r>
        <w:rPr>
          <w:sz w:val="22"/>
        </w:rPr>
        <w:t>and</w:t>
      </w:r>
      <w:r>
        <w:rPr>
          <w:spacing w:val="-9"/>
          <w:sz w:val="22"/>
        </w:rPr>
        <w:t> </w:t>
      </w:r>
      <w:r>
        <w:rPr>
          <w:sz w:val="22"/>
        </w:rPr>
        <w:t>further instructions on lodging such a complaint are published on the</w:t>
      </w:r>
      <w:r>
        <w:rPr>
          <w:spacing w:val="-3"/>
          <w:sz w:val="22"/>
        </w:rPr>
        <w:t> </w:t>
      </w:r>
      <w:r>
        <w:rPr>
          <w:sz w:val="22"/>
        </w:rPr>
        <w:t>website of</w:t>
      </w:r>
      <w:r>
        <w:rPr>
          <w:spacing w:val="-1"/>
          <w:sz w:val="22"/>
        </w:rPr>
        <w:t> </w:t>
      </w:r>
      <w:r>
        <w:rPr>
          <w:sz w:val="22"/>
        </w:rPr>
        <w:t>the office at </w:t>
      </w:r>
      <w:hyperlink r:id="rId7">
        <w:r>
          <w:rPr>
            <w:sz w:val="22"/>
            <w:u w:val="single"/>
          </w:rPr>
          <w:t>www.dataprotection.gov.sk.</w:t>
        </w:r>
      </w:hyperlink>
    </w:p>
    <w:p>
      <w:pPr>
        <w:pStyle w:val="BodyText"/>
        <w:spacing w:line="256" w:lineRule="auto" w:before="167"/>
        <w:ind w:left="1" w:firstLine="708"/>
      </w:pPr>
      <w:r>
        <w:rPr>
          <w:color w:val="2C2C2C"/>
        </w:rPr>
        <w:t>Further</w:t>
      </w:r>
      <w:r>
        <w:rPr>
          <w:color w:val="2C2C2C"/>
          <w:spacing w:val="25"/>
        </w:rPr>
        <w:t> </w:t>
      </w:r>
      <w:r>
        <w:rPr>
          <w:color w:val="2C2C2C"/>
        </w:rPr>
        <w:t>information</w:t>
      </w:r>
      <w:r>
        <w:rPr>
          <w:color w:val="2C2C2C"/>
          <w:spacing w:val="24"/>
        </w:rPr>
        <w:t> </w:t>
      </w:r>
      <w:r>
        <w:rPr>
          <w:color w:val="2C2C2C"/>
        </w:rPr>
        <w:t>on the</w:t>
      </w:r>
      <w:r>
        <w:rPr>
          <w:color w:val="2C2C2C"/>
          <w:spacing w:val="24"/>
        </w:rPr>
        <w:t> </w:t>
      </w:r>
      <w:r>
        <w:rPr>
          <w:color w:val="2C2C2C"/>
        </w:rPr>
        <w:t>scope</w:t>
      </w:r>
      <w:r>
        <w:rPr>
          <w:color w:val="2C2C2C"/>
          <w:spacing w:val="24"/>
        </w:rPr>
        <w:t> </w:t>
      </w:r>
      <w:r>
        <w:rPr>
          <w:color w:val="2C2C2C"/>
        </w:rPr>
        <w:t>of</w:t>
      </w:r>
      <w:r>
        <w:rPr>
          <w:color w:val="2C2C2C"/>
          <w:spacing w:val="23"/>
        </w:rPr>
        <w:t> </w:t>
      </w:r>
      <w:r>
        <w:rPr>
          <w:color w:val="2C2C2C"/>
        </w:rPr>
        <w:t>the</w:t>
      </w:r>
      <w:r>
        <w:rPr>
          <w:color w:val="2C2C2C"/>
          <w:spacing w:val="24"/>
        </w:rPr>
        <w:t> </w:t>
      </w:r>
      <w:r>
        <w:rPr>
          <w:color w:val="2C2C2C"/>
        </w:rPr>
        <w:t>above rights</w:t>
      </w:r>
      <w:r>
        <w:rPr>
          <w:color w:val="2C2C2C"/>
          <w:spacing w:val="24"/>
        </w:rPr>
        <w:t> </w:t>
      </w:r>
      <w:r>
        <w:rPr>
          <w:color w:val="2C2C2C"/>
        </w:rPr>
        <w:t>is</w:t>
      </w:r>
      <w:r>
        <w:rPr>
          <w:color w:val="2C2C2C"/>
          <w:spacing w:val="24"/>
        </w:rPr>
        <w:t> </w:t>
      </w:r>
      <w:r>
        <w:rPr>
          <w:color w:val="2C2C2C"/>
        </w:rPr>
        <w:t>provided</w:t>
      </w:r>
      <w:r>
        <w:rPr>
          <w:color w:val="2C2C2C"/>
          <w:spacing w:val="24"/>
        </w:rPr>
        <w:t> </w:t>
      </w:r>
      <w:r>
        <w:rPr>
          <w:color w:val="2C2C2C"/>
        </w:rPr>
        <w:t>on the Company’s website: </w:t>
      </w:r>
      <w:hyperlink r:id="rId8">
        <w:r>
          <w:rPr>
            <w:u w:val="single"/>
          </w:rPr>
          <w:t>www.seas.sk/gdpr</w:t>
        </w:r>
        <w:r>
          <w:rPr>
            <w:color w:val="2C2C2C"/>
          </w:rPr>
          <w:t>.</w:t>
        </w:r>
      </w:hyperlink>
    </w:p>
    <w:p>
      <w:pPr>
        <w:pStyle w:val="BodyText"/>
      </w:pPr>
    </w:p>
    <w:p>
      <w:pPr>
        <w:pStyle w:val="BodyText"/>
        <w:spacing w:before="90"/>
      </w:pPr>
    </w:p>
    <w:p>
      <w:pPr>
        <w:pStyle w:val="Heading1"/>
        <w:spacing w:before="1"/>
        <w:ind w:left="709"/>
      </w:pPr>
      <w:r>
        <w:rPr>
          <w:color w:val="253A96"/>
        </w:rPr>
        <w:t>How</w:t>
      </w:r>
      <w:r>
        <w:rPr>
          <w:color w:val="253A96"/>
          <w:spacing w:val="-1"/>
        </w:rPr>
        <w:t> </w:t>
      </w:r>
      <w:r>
        <w:rPr>
          <w:color w:val="253A96"/>
        </w:rPr>
        <w:t>to</w:t>
      </w:r>
      <w:r>
        <w:rPr>
          <w:color w:val="253A96"/>
          <w:spacing w:val="-4"/>
        </w:rPr>
        <w:t> </w:t>
      </w:r>
      <w:r>
        <w:rPr>
          <w:color w:val="253A96"/>
        </w:rPr>
        <w:t>exercise</w:t>
      </w:r>
      <w:r>
        <w:rPr>
          <w:color w:val="253A96"/>
          <w:spacing w:val="-4"/>
        </w:rPr>
        <w:t> </w:t>
      </w:r>
      <w:r>
        <w:rPr>
          <w:color w:val="253A96"/>
        </w:rPr>
        <w:t>your</w:t>
      </w:r>
      <w:r>
        <w:rPr>
          <w:color w:val="253A96"/>
          <w:spacing w:val="-4"/>
        </w:rPr>
        <w:t> </w:t>
      </w:r>
      <w:r>
        <w:rPr>
          <w:color w:val="253A96"/>
        </w:rPr>
        <w:t>rights</w:t>
      </w:r>
      <w:r>
        <w:rPr>
          <w:color w:val="253A96"/>
          <w:spacing w:val="-4"/>
        </w:rPr>
        <w:t> </w:t>
      </w:r>
      <w:r>
        <w:rPr>
          <w:color w:val="253A96"/>
        </w:rPr>
        <w:t>in</w:t>
      </w:r>
      <w:r>
        <w:rPr>
          <w:color w:val="253A96"/>
          <w:spacing w:val="-4"/>
        </w:rPr>
        <w:t> </w:t>
      </w:r>
      <w:r>
        <w:rPr>
          <w:color w:val="253A96"/>
        </w:rPr>
        <w:t>the</w:t>
      </w:r>
      <w:r>
        <w:rPr>
          <w:color w:val="253A96"/>
          <w:spacing w:val="-2"/>
        </w:rPr>
        <w:t> Company:</w:t>
      </w:r>
    </w:p>
    <w:p>
      <w:pPr>
        <w:pStyle w:val="BodyText"/>
        <w:spacing w:before="179"/>
        <w:ind w:left="709"/>
      </w:pPr>
      <w:r>
        <w:rPr/>
        <w:t>You</w:t>
      </w:r>
      <w:r>
        <w:rPr>
          <w:spacing w:val="-6"/>
        </w:rPr>
        <w:t> </w:t>
      </w:r>
      <w:r>
        <w:rPr/>
        <w:t>can</w:t>
      </w:r>
      <w:r>
        <w:rPr>
          <w:spacing w:val="-4"/>
        </w:rPr>
        <w:t> </w:t>
      </w:r>
      <w:r>
        <w:rPr/>
        <w:t>exercise</w:t>
      </w:r>
      <w:r>
        <w:rPr>
          <w:spacing w:val="-3"/>
        </w:rPr>
        <w:t> </w:t>
      </w:r>
      <w:r>
        <w:rPr/>
        <w:t>your</w:t>
      </w:r>
      <w:r>
        <w:rPr>
          <w:spacing w:val="-5"/>
        </w:rPr>
        <w:t> </w:t>
      </w:r>
      <w:r>
        <w:rPr/>
        <w:t>rights</w:t>
      </w:r>
      <w:r>
        <w:rPr>
          <w:spacing w:val="-2"/>
        </w:rPr>
        <w:t> </w:t>
      </w:r>
      <w:r>
        <w:rPr/>
        <w:t>in</w:t>
      </w:r>
      <w:r>
        <w:rPr>
          <w:spacing w:val="-4"/>
        </w:rPr>
        <w:t> </w:t>
      </w:r>
      <w:r>
        <w:rPr/>
        <w:t>our</w:t>
      </w:r>
      <w:r>
        <w:rPr>
          <w:spacing w:val="-2"/>
        </w:rPr>
        <w:t> </w:t>
      </w:r>
      <w:r>
        <w:rPr/>
        <w:t>Company</w:t>
      </w:r>
      <w:r>
        <w:rPr>
          <w:spacing w:val="-5"/>
        </w:rPr>
        <w:t> </w:t>
      </w:r>
      <w:r>
        <w:rPr/>
        <w:t>at</w:t>
      </w:r>
      <w:r>
        <w:rPr>
          <w:spacing w:val="-7"/>
        </w:rPr>
        <w:t> </w:t>
      </w:r>
      <w:r>
        <w:rPr/>
        <w:t>any</w:t>
      </w:r>
      <w:r>
        <w:rPr>
          <w:spacing w:val="-2"/>
        </w:rPr>
        <w:t> </w:t>
      </w:r>
      <w:r>
        <w:rPr/>
        <w:t>time</w:t>
      </w:r>
      <w:r>
        <w:rPr>
          <w:spacing w:val="-4"/>
        </w:rPr>
        <w:t> </w:t>
      </w:r>
      <w:r>
        <w:rPr/>
        <w:t>in</w:t>
      </w:r>
      <w:r>
        <w:rPr>
          <w:spacing w:val="-5"/>
        </w:rPr>
        <w:t> </w:t>
      </w:r>
      <w:r>
        <w:rPr/>
        <w:t>the</w:t>
      </w:r>
      <w:r>
        <w:rPr>
          <w:spacing w:val="-6"/>
        </w:rPr>
        <w:t> </w:t>
      </w:r>
      <w:r>
        <w:rPr/>
        <w:t>following</w:t>
      </w:r>
      <w:r>
        <w:rPr>
          <w:spacing w:val="-3"/>
        </w:rPr>
        <w:t> </w:t>
      </w:r>
      <w:r>
        <w:rPr>
          <w:spacing w:val="-2"/>
        </w:rPr>
        <w:t>ways:</w:t>
      </w:r>
    </w:p>
    <w:p>
      <w:pPr>
        <w:pStyle w:val="ListParagraph"/>
        <w:numPr>
          <w:ilvl w:val="0"/>
          <w:numId w:val="2"/>
        </w:numPr>
        <w:tabs>
          <w:tab w:pos="1071" w:val="left" w:leader="none"/>
        </w:tabs>
        <w:spacing w:line="240" w:lineRule="auto" w:before="183" w:after="0"/>
        <w:ind w:left="1071" w:right="0" w:hanging="357"/>
        <w:jc w:val="left"/>
        <w:rPr>
          <w:sz w:val="22"/>
        </w:rPr>
      </w:pPr>
      <w:r>
        <w:rPr>
          <w:sz w:val="22"/>
        </w:rPr>
        <w:t>in</w:t>
      </w:r>
      <w:r>
        <w:rPr>
          <w:spacing w:val="-4"/>
          <w:sz w:val="22"/>
        </w:rPr>
        <w:t> </w:t>
      </w:r>
      <w:r>
        <w:rPr>
          <w:sz w:val="22"/>
        </w:rPr>
        <w:t>person,</w:t>
      </w:r>
      <w:r>
        <w:rPr>
          <w:spacing w:val="-4"/>
          <w:sz w:val="22"/>
        </w:rPr>
        <w:t> </w:t>
      </w:r>
      <w:r>
        <w:rPr>
          <w:sz w:val="22"/>
        </w:rPr>
        <w:t>in</w:t>
      </w:r>
      <w:r>
        <w:rPr>
          <w:spacing w:val="-5"/>
          <w:sz w:val="22"/>
        </w:rPr>
        <w:t> </w:t>
      </w:r>
      <w:r>
        <w:rPr>
          <w:sz w:val="22"/>
        </w:rPr>
        <w:t>the</w:t>
      </w:r>
      <w:r>
        <w:rPr>
          <w:spacing w:val="-4"/>
          <w:sz w:val="22"/>
        </w:rPr>
        <w:t> </w:t>
      </w:r>
      <w:r>
        <w:rPr>
          <w:sz w:val="22"/>
        </w:rPr>
        <w:t>Company</w:t>
      </w:r>
      <w:r>
        <w:rPr>
          <w:spacing w:val="-2"/>
          <w:sz w:val="22"/>
        </w:rPr>
        <w:t> </w:t>
      </w:r>
      <w:hyperlink r:id="rId9">
        <w:r>
          <w:rPr>
            <w:color w:val="0562C1"/>
            <w:spacing w:val="-2"/>
            <w:sz w:val="22"/>
            <w:u w:val="single" w:color="0562C1"/>
          </w:rPr>
          <w:t>headquarters</w:t>
        </w:r>
        <w:r>
          <w:rPr>
            <w:spacing w:val="-2"/>
            <w:sz w:val="22"/>
          </w:rPr>
          <w:t>;</w:t>
        </w:r>
      </w:hyperlink>
    </w:p>
    <w:p>
      <w:pPr>
        <w:pStyle w:val="ListParagraph"/>
        <w:numPr>
          <w:ilvl w:val="0"/>
          <w:numId w:val="2"/>
        </w:numPr>
        <w:tabs>
          <w:tab w:pos="1071" w:val="left" w:leader="none"/>
        </w:tabs>
        <w:spacing w:line="240" w:lineRule="auto" w:before="57" w:after="0"/>
        <w:ind w:left="1071" w:right="0" w:hanging="357"/>
        <w:jc w:val="left"/>
        <w:rPr>
          <w:sz w:val="22"/>
        </w:rPr>
      </w:pPr>
      <w:r>
        <w:rPr>
          <w:sz w:val="22"/>
        </w:rPr>
        <w:t>in</w:t>
      </w:r>
      <w:r>
        <w:rPr>
          <w:spacing w:val="-7"/>
          <w:sz w:val="22"/>
        </w:rPr>
        <w:t> </w:t>
      </w:r>
      <w:r>
        <w:rPr>
          <w:sz w:val="22"/>
        </w:rPr>
        <w:t>writing,</w:t>
      </w:r>
      <w:r>
        <w:rPr>
          <w:spacing w:val="-2"/>
          <w:sz w:val="22"/>
        </w:rPr>
        <w:t> </w:t>
      </w:r>
      <w:r>
        <w:rPr>
          <w:sz w:val="22"/>
        </w:rPr>
        <w:t>by</w:t>
      </w:r>
      <w:r>
        <w:rPr>
          <w:spacing w:val="-3"/>
          <w:sz w:val="22"/>
        </w:rPr>
        <w:t> </w:t>
      </w:r>
      <w:r>
        <w:rPr>
          <w:sz w:val="22"/>
        </w:rPr>
        <w:t>sending</w:t>
      </w:r>
      <w:r>
        <w:rPr>
          <w:spacing w:val="-6"/>
          <w:sz w:val="22"/>
        </w:rPr>
        <w:t> </w:t>
      </w:r>
      <w:r>
        <w:rPr>
          <w:sz w:val="22"/>
        </w:rPr>
        <w:t>the</w:t>
      </w:r>
      <w:r>
        <w:rPr>
          <w:spacing w:val="-6"/>
          <w:sz w:val="22"/>
        </w:rPr>
        <w:t> </w:t>
      </w:r>
      <w:r>
        <w:rPr>
          <w:sz w:val="22"/>
        </w:rPr>
        <w:t>request</w:t>
      </w:r>
      <w:r>
        <w:rPr>
          <w:spacing w:val="-2"/>
          <w:sz w:val="22"/>
        </w:rPr>
        <w:t> </w:t>
      </w:r>
      <w:r>
        <w:rPr>
          <w:sz w:val="22"/>
        </w:rPr>
        <w:t>in</w:t>
      </w:r>
      <w:r>
        <w:rPr>
          <w:spacing w:val="-4"/>
          <w:sz w:val="22"/>
        </w:rPr>
        <w:t> </w:t>
      </w:r>
      <w:r>
        <w:rPr>
          <w:sz w:val="22"/>
        </w:rPr>
        <w:t>question</w:t>
      </w:r>
      <w:r>
        <w:rPr>
          <w:spacing w:val="-6"/>
          <w:sz w:val="22"/>
        </w:rPr>
        <w:t> </w:t>
      </w:r>
      <w:r>
        <w:rPr>
          <w:sz w:val="22"/>
        </w:rPr>
        <w:t>to</w:t>
      </w:r>
      <w:r>
        <w:rPr>
          <w:spacing w:val="-6"/>
          <w:sz w:val="22"/>
        </w:rPr>
        <w:t> </w:t>
      </w:r>
      <w:r>
        <w:rPr>
          <w:sz w:val="22"/>
        </w:rPr>
        <w:t>the</w:t>
      </w:r>
      <w:r>
        <w:rPr>
          <w:spacing w:val="-4"/>
          <w:sz w:val="22"/>
        </w:rPr>
        <w:t> </w:t>
      </w:r>
      <w:hyperlink r:id="rId9">
        <w:r>
          <w:rPr>
            <w:color w:val="0562C1"/>
            <w:sz w:val="22"/>
            <w:u w:val="single" w:color="0562C1"/>
          </w:rPr>
          <w:t>Company’s</w:t>
        </w:r>
        <w:r>
          <w:rPr>
            <w:color w:val="0562C1"/>
            <w:spacing w:val="-5"/>
            <w:sz w:val="22"/>
            <w:u w:val="single" w:color="0562C1"/>
          </w:rPr>
          <w:t> </w:t>
        </w:r>
        <w:r>
          <w:rPr>
            <w:color w:val="0562C1"/>
            <w:spacing w:val="-2"/>
            <w:sz w:val="22"/>
            <w:u w:val="single" w:color="0562C1"/>
          </w:rPr>
          <w:t>address</w:t>
        </w:r>
        <w:r>
          <w:rPr>
            <w:spacing w:val="-2"/>
            <w:sz w:val="22"/>
          </w:rPr>
          <w:t>;</w:t>
        </w:r>
      </w:hyperlink>
    </w:p>
    <w:p>
      <w:pPr>
        <w:pStyle w:val="ListParagraph"/>
        <w:numPr>
          <w:ilvl w:val="0"/>
          <w:numId w:val="2"/>
        </w:numPr>
        <w:tabs>
          <w:tab w:pos="1071" w:val="left" w:leader="none"/>
        </w:tabs>
        <w:spacing w:line="237" w:lineRule="auto" w:before="59" w:after="0"/>
        <w:ind w:left="1071" w:right="138" w:hanging="358"/>
        <w:jc w:val="left"/>
        <w:rPr>
          <w:sz w:val="22"/>
        </w:rPr>
      </w:pPr>
      <w:r>
        <w:rPr>
          <w:sz w:val="22"/>
        </w:rPr>
        <w:t>Electronically – by email, by sending the request in question to the email address of the data protection officer to </w:t>
      </w:r>
      <w:hyperlink r:id="rId10">
        <w:r>
          <w:rPr>
            <w:color w:val="0562C1"/>
            <w:sz w:val="22"/>
            <w:u w:val="single" w:color="0562C1"/>
          </w:rPr>
          <w:t>dpo@seas.sk</w:t>
        </w:r>
        <w:r>
          <w:rPr>
            <w:sz w:val="22"/>
          </w:rPr>
          <w:t>.</w:t>
        </w:r>
      </w:hyperlink>
    </w:p>
    <w:p>
      <w:pPr>
        <w:pStyle w:val="BodyText"/>
        <w:spacing w:before="29"/>
      </w:pPr>
    </w:p>
    <w:p>
      <w:pPr>
        <w:pStyle w:val="Heading1"/>
        <w:spacing w:before="1"/>
        <w:ind w:firstLine="708"/>
      </w:pPr>
      <w:r>
        <w:rPr>
          <w:color w:val="253A96"/>
        </w:rPr>
        <w:t>Is provision of your personal data a statutory or contractual requirement or a</w:t>
      </w:r>
      <w:r>
        <w:rPr>
          <w:color w:val="253A96"/>
          <w:spacing w:val="80"/>
        </w:rPr>
        <w:t> </w:t>
      </w:r>
      <w:r>
        <w:rPr>
          <w:color w:val="253A96"/>
        </w:rPr>
        <w:t>requirement necessary to enter into a contract?</w:t>
      </w:r>
    </w:p>
    <w:p>
      <w:pPr>
        <w:pStyle w:val="BodyText"/>
        <w:spacing w:before="28"/>
        <w:rPr>
          <w:b/>
        </w:rPr>
      </w:pPr>
    </w:p>
    <w:p>
      <w:pPr>
        <w:pStyle w:val="BodyText"/>
        <w:spacing w:line="256" w:lineRule="auto"/>
        <w:ind w:left="1" w:firstLine="708"/>
      </w:pPr>
      <w:r>
        <w:rPr/>
        <w:t>Providing</w:t>
      </w:r>
      <w:r>
        <w:rPr>
          <w:spacing w:val="24"/>
        </w:rPr>
        <w:t> </w:t>
      </w:r>
      <w:r>
        <w:rPr/>
        <w:t>your personal data</w:t>
      </w:r>
      <w:r>
        <w:rPr>
          <w:spacing w:val="24"/>
        </w:rPr>
        <w:t> </w:t>
      </w:r>
      <w:r>
        <w:rPr/>
        <w:t>is neither a</w:t>
      </w:r>
      <w:r>
        <w:rPr>
          <w:spacing w:val="24"/>
        </w:rPr>
        <w:t> </w:t>
      </w:r>
      <w:r>
        <w:rPr/>
        <w:t>legal nor</w:t>
      </w:r>
      <w:r>
        <w:rPr>
          <w:spacing w:val="25"/>
        </w:rPr>
        <w:t> </w:t>
      </w:r>
      <w:r>
        <w:rPr/>
        <w:t>a contractual requirement, nor a requirement necessary for entering into a contract.</w:t>
      </w:r>
    </w:p>
    <w:p>
      <w:pPr>
        <w:pStyle w:val="BodyText"/>
      </w:pPr>
    </w:p>
    <w:p>
      <w:pPr>
        <w:pStyle w:val="BodyText"/>
        <w:spacing w:before="92"/>
      </w:pPr>
    </w:p>
    <w:p>
      <w:pPr>
        <w:pStyle w:val="Heading1"/>
        <w:spacing w:line="254" w:lineRule="auto"/>
        <w:ind w:right="137" w:firstLine="708"/>
      </w:pPr>
      <w:r>
        <w:rPr>
          <w:color w:val="253A96"/>
        </w:rPr>
        <w:t>Does</w:t>
      </w:r>
      <w:r>
        <w:rPr>
          <w:color w:val="253A96"/>
          <w:spacing w:val="80"/>
        </w:rPr>
        <w:t> </w:t>
      </w:r>
      <w:r>
        <w:rPr>
          <w:color w:val="253A96"/>
        </w:rPr>
        <w:t>the</w:t>
      </w:r>
      <w:r>
        <w:rPr>
          <w:color w:val="253A96"/>
          <w:spacing w:val="80"/>
        </w:rPr>
        <w:t> </w:t>
      </w:r>
      <w:r>
        <w:rPr>
          <w:color w:val="253A96"/>
        </w:rPr>
        <w:t>processing</w:t>
      </w:r>
      <w:r>
        <w:rPr>
          <w:color w:val="253A96"/>
          <w:spacing w:val="80"/>
        </w:rPr>
        <w:t> </w:t>
      </w:r>
      <w:r>
        <w:rPr>
          <w:color w:val="253A96"/>
        </w:rPr>
        <w:t>of</w:t>
      </w:r>
      <w:r>
        <w:rPr>
          <w:color w:val="253A96"/>
          <w:spacing w:val="80"/>
        </w:rPr>
        <w:t> </w:t>
      </w:r>
      <w:r>
        <w:rPr>
          <w:color w:val="253A96"/>
        </w:rPr>
        <w:t>your</w:t>
      </w:r>
      <w:r>
        <w:rPr>
          <w:color w:val="253A96"/>
          <w:spacing w:val="80"/>
        </w:rPr>
        <w:t> </w:t>
      </w:r>
      <w:r>
        <w:rPr>
          <w:color w:val="253A96"/>
        </w:rPr>
        <w:t>personal</w:t>
      </w:r>
      <w:r>
        <w:rPr>
          <w:color w:val="253A96"/>
          <w:spacing w:val="80"/>
        </w:rPr>
        <w:t> </w:t>
      </w:r>
      <w:r>
        <w:rPr>
          <w:color w:val="253A96"/>
        </w:rPr>
        <w:t>data</w:t>
      </w:r>
      <w:r>
        <w:rPr>
          <w:color w:val="253A96"/>
          <w:spacing w:val="80"/>
        </w:rPr>
        <w:t> </w:t>
      </w:r>
      <w:r>
        <w:rPr>
          <w:color w:val="253A96"/>
        </w:rPr>
        <w:t>involve</w:t>
      </w:r>
      <w:r>
        <w:rPr>
          <w:color w:val="253A96"/>
          <w:spacing w:val="80"/>
        </w:rPr>
        <w:t> </w:t>
      </w:r>
      <w:r>
        <w:rPr>
          <w:color w:val="253A96"/>
        </w:rPr>
        <w:t>automated</w:t>
      </w:r>
      <w:r>
        <w:rPr>
          <w:color w:val="253A96"/>
          <w:spacing w:val="80"/>
        </w:rPr>
        <w:t> </w:t>
      </w:r>
      <w:r>
        <w:rPr>
          <w:color w:val="253A96"/>
        </w:rPr>
        <w:t>individual decision-making, including profiling?</w:t>
      </w:r>
    </w:p>
    <w:p>
      <w:pPr>
        <w:pStyle w:val="BodyText"/>
        <w:spacing w:before="167"/>
        <w:ind w:left="709"/>
      </w:pPr>
      <w:r>
        <w:rPr>
          <w:spacing w:val="-5"/>
        </w:rPr>
        <w:t>No</w:t>
      </w:r>
    </w:p>
    <w:sectPr>
      <w:pgSz w:w="11900" w:h="16850"/>
      <w:pgMar w:header="1438" w:footer="541" w:top="2000" w:bottom="74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26400">
              <wp:simplePos x="0" y="0"/>
              <wp:positionH relativeFrom="page">
                <wp:posOffset>528319</wp:posOffset>
              </wp:positionH>
              <wp:positionV relativeFrom="page">
                <wp:posOffset>10210467</wp:posOffset>
              </wp:positionV>
              <wp:extent cx="6456045" cy="1174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456045" cy="117475"/>
                      </a:xfrm>
                      <a:prstGeom prst="rect">
                        <a:avLst/>
                      </a:prstGeom>
                    </wps:spPr>
                    <wps:txbx>
                      <w:txbxContent>
                        <w:p>
                          <w:pPr>
                            <w:spacing w:before="15"/>
                            <w:ind w:left="20" w:right="0" w:firstLine="0"/>
                            <w:jc w:val="left"/>
                            <w:rPr>
                              <w:sz w:val="13"/>
                            </w:rPr>
                          </w:pPr>
                          <w:r>
                            <w:rPr>
                              <w:color w:val="AEAEAE"/>
                              <w:sz w:val="13"/>
                            </w:rPr>
                            <w:t>Slovenské</w:t>
                          </w:r>
                          <w:r>
                            <w:rPr>
                              <w:color w:val="AEAEAE"/>
                              <w:spacing w:val="-7"/>
                              <w:sz w:val="13"/>
                            </w:rPr>
                            <w:t> </w:t>
                          </w:r>
                          <w:r>
                            <w:rPr>
                              <w:color w:val="AEAEAE"/>
                              <w:sz w:val="13"/>
                            </w:rPr>
                            <w:t>elektrárne,</w:t>
                          </w:r>
                          <w:r>
                            <w:rPr>
                              <w:color w:val="AEAEAE"/>
                              <w:spacing w:val="-6"/>
                              <w:sz w:val="13"/>
                            </w:rPr>
                            <w:t> </w:t>
                          </w:r>
                          <w:r>
                            <w:rPr>
                              <w:color w:val="AEAEAE"/>
                              <w:sz w:val="13"/>
                            </w:rPr>
                            <w:t>a.s,</w:t>
                          </w:r>
                          <w:r>
                            <w:rPr>
                              <w:color w:val="AEAEAE"/>
                              <w:spacing w:val="-6"/>
                              <w:sz w:val="13"/>
                            </w:rPr>
                            <w:t> </w:t>
                          </w:r>
                          <w:r>
                            <w:rPr>
                              <w:color w:val="AEAEAE"/>
                              <w:sz w:val="13"/>
                            </w:rPr>
                            <w:t>Pribinova</w:t>
                          </w:r>
                          <w:r>
                            <w:rPr>
                              <w:color w:val="AEAEAE"/>
                              <w:spacing w:val="-6"/>
                              <w:sz w:val="13"/>
                            </w:rPr>
                            <w:t> </w:t>
                          </w:r>
                          <w:r>
                            <w:rPr>
                              <w:color w:val="AEAEAE"/>
                              <w:sz w:val="13"/>
                            </w:rPr>
                            <w:t>40,</w:t>
                          </w:r>
                          <w:r>
                            <w:rPr>
                              <w:color w:val="AEAEAE"/>
                              <w:spacing w:val="-6"/>
                              <w:sz w:val="13"/>
                            </w:rPr>
                            <w:t> </w:t>
                          </w:r>
                          <w:r>
                            <w:rPr>
                              <w:color w:val="AEAEAE"/>
                              <w:sz w:val="13"/>
                            </w:rPr>
                            <w:t>811</w:t>
                          </w:r>
                          <w:r>
                            <w:rPr>
                              <w:color w:val="AEAEAE"/>
                              <w:spacing w:val="-7"/>
                              <w:sz w:val="13"/>
                            </w:rPr>
                            <w:t> </w:t>
                          </w:r>
                          <w:r>
                            <w:rPr>
                              <w:color w:val="AEAEAE"/>
                              <w:sz w:val="13"/>
                            </w:rPr>
                            <w:t>09</w:t>
                          </w:r>
                          <w:r>
                            <w:rPr>
                              <w:color w:val="AEAEAE"/>
                              <w:spacing w:val="-6"/>
                              <w:sz w:val="13"/>
                            </w:rPr>
                            <w:t> </w:t>
                          </w:r>
                          <w:r>
                            <w:rPr>
                              <w:color w:val="AEAEAE"/>
                              <w:sz w:val="13"/>
                            </w:rPr>
                            <w:t>Bratislava,</w:t>
                          </w:r>
                          <w:r>
                            <w:rPr>
                              <w:color w:val="AEAEAE"/>
                              <w:spacing w:val="-6"/>
                              <w:sz w:val="13"/>
                            </w:rPr>
                            <w:t> </w:t>
                          </w:r>
                          <w:r>
                            <w:rPr>
                              <w:color w:val="AEAEAE"/>
                              <w:sz w:val="13"/>
                            </w:rPr>
                            <w:t>Slovak</w:t>
                          </w:r>
                          <w:r>
                            <w:rPr>
                              <w:color w:val="AEAEAE"/>
                              <w:spacing w:val="-6"/>
                              <w:sz w:val="13"/>
                            </w:rPr>
                            <w:t> </w:t>
                          </w:r>
                          <w:r>
                            <w:rPr>
                              <w:color w:val="AEAEAE"/>
                              <w:sz w:val="13"/>
                            </w:rPr>
                            <w:t>Republic,</w:t>
                          </w:r>
                          <w:r>
                            <w:rPr>
                              <w:color w:val="AEAEAE"/>
                              <w:spacing w:val="-6"/>
                              <w:sz w:val="13"/>
                            </w:rPr>
                            <w:t> </w:t>
                          </w:r>
                          <w:r>
                            <w:rPr>
                              <w:color w:val="AEAEAE"/>
                              <w:sz w:val="13"/>
                            </w:rPr>
                            <w:t>ID:</w:t>
                          </w:r>
                          <w:r>
                            <w:rPr>
                              <w:color w:val="AEAEAE"/>
                              <w:spacing w:val="-6"/>
                              <w:sz w:val="13"/>
                            </w:rPr>
                            <w:t> </w:t>
                          </w:r>
                          <w:r>
                            <w:rPr>
                              <w:color w:val="AEAEAE"/>
                              <w:sz w:val="13"/>
                            </w:rPr>
                            <w:t>35</w:t>
                          </w:r>
                          <w:r>
                            <w:rPr>
                              <w:color w:val="AEAEAE"/>
                              <w:spacing w:val="-4"/>
                              <w:sz w:val="13"/>
                            </w:rPr>
                            <w:t> </w:t>
                          </w:r>
                          <w:r>
                            <w:rPr>
                              <w:color w:val="AEAEAE"/>
                              <w:sz w:val="13"/>
                            </w:rPr>
                            <w:t>829</w:t>
                          </w:r>
                          <w:r>
                            <w:rPr>
                              <w:color w:val="AEAEAE"/>
                              <w:spacing w:val="-7"/>
                              <w:sz w:val="13"/>
                            </w:rPr>
                            <w:t> </w:t>
                          </w:r>
                          <w:r>
                            <w:rPr>
                              <w:color w:val="AEAEAE"/>
                              <w:sz w:val="13"/>
                            </w:rPr>
                            <w:t>052,</w:t>
                          </w:r>
                          <w:r>
                            <w:rPr>
                              <w:color w:val="AEAEAE"/>
                              <w:spacing w:val="-6"/>
                              <w:sz w:val="13"/>
                            </w:rPr>
                            <w:t> </w:t>
                          </w:r>
                          <w:r>
                            <w:rPr>
                              <w:color w:val="AEAEAE"/>
                              <w:sz w:val="13"/>
                            </w:rPr>
                            <w:t>Commercial</w:t>
                          </w:r>
                          <w:r>
                            <w:rPr>
                              <w:color w:val="AEAEAE"/>
                              <w:spacing w:val="-6"/>
                              <w:sz w:val="13"/>
                            </w:rPr>
                            <w:t> </w:t>
                          </w:r>
                          <w:r>
                            <w:rPr>
                              <w:color w:val="AEAEAE"/>
                              <w:sz w:val="13"/>
                            </w:rPr>
                            <w:t>Registry</w:t>
                          </w:r>
                          <w:r>
                            <w:rPr>
                              <w:color w:val="AEAEAE"/>
                              <w:spacing w:val="-7"/>
                              <w:sz w:val="13"/>
                            </w:rPr>
                            <w:t> </w:t>
                          </w:r>
                          <w:r>
                            <w:rPr>
                              <w:color w:val="AEAEAE"/>
                              <w:sz w:val="13"/>
                            </w:rPr>
                            <w:t>of</w:t>
                          </w:r>
                          <w:r>
                            <w:rPr>
                              <w:color w:val="AEAEAE"/>
                              <w:spacing w:val="-6"/>
                              <w:sz w:val="13"/>
                            </w:rPr>
                            <w:t> </w:t>
                          </w:r>
                          <w:r>
                            <w:rPr>
                              <w:color w:val="AEAEAE"/>
                              <w:sz w:val="13"/>
                            </w:rPr>
                            <w:t>the</w:t>
                          </w:r>
                          <w:r>
                            <w:rPr>
                              <w:color w:val="AEAEAE"/>
                              <w:spacing w:val="-6"/>
                              <w:sz w:val="13"/>
                            </w:rPr>
                            <w:t> </w:t>
                          </w:r>
                          <w:r>
                            <w:rPr>
                              <w:color w:val="AEAEAE"/>
                              <w:sz w:val="13"/>
                            </w:rPr>
                            <w:t>City</w:t>
                          </w:r>
                          <w:r>
                            <w:rPr>
                              <w:color w:val="AEAEAE"/>
                              <w:spacing w:val="-4"/>
                              <w:sz w:val="13"/>
                            </w:rPr>
                            <w:t> </w:t>
                          </w:r>
                          <w:r>
                            <w:rPr>
                              <w:color w:val="AEAEAE"/>
                              <w:sz w:val="13"/>
                            </w:rPr>
                            <w:t>Court</w:t>
                          </w:r>
                          <w:r>
                            <w:rPr>
                              <w:color w:val="AEAEAE"/>
                              <w:spacing w:val="-6"/>
                              <w:sz w:val="13"/>
                            </w:rPr>
                            <w:t> </w:t>
                          </w:r>
                          <w:r>
                            <w:rPr>
                              <w:color w:val="AEAEAE"/>
                              <w:sz w:val="13"/>
                            </w:rPr>
                            <w:t>Bratislava</w:t>
                          </w:r>
                          <w:r>
                            <w:rPr>
                              <w:color w:val="AEAEAE"/>
                              <w:spacing w:val="-6"/>
                              <w:sz w:val="13"/>
                            </w:rPr>
                            <w:t> </w:t>
                          </w:r>
                          <w:r>
                            <w:rPr>
                              <w:color w:val="AEAEAE"/>
                              <w:sz w:val="13"/>
                            </w:rPr>
                            <w:t>III,</w:t>
                          </w:r>
                          <w:r>
                            <w:rPr>
                              <w:color w:val="AEAEAE"/>
                              <w:spacing w:val="-6"/>
                              <w:sz w:val="13"/>
                            </w:rPr>
                            <w:t> </w:t>
                          </w:r>
                          <w:r>
                            <w:rPr>
                              <w:color w:val="AEAEAE"/>
                              <w:sz w:val="13"/>
                            </w:rPr>
                            <w:t>Section:</w:t>
                          </w:r>
                          <w:r>
                            <w:rPr>
                              <w:color w:val="AEAEAE"/>
                              <w:spacing w:val="-4"/>
                              <w:sz w:val="13"/>
                            </w:rPr>
                            <w:t> </w:t>
                          </w:r>
                          <w:r>
                            <w:rPr>
                              <w:color w:val="AEAEAE"/>
                              <w:sz w:val="13"/>
                            </w:rPr>
                            <w:t>Sa,</w:t>
                          </w:r>
                          <w:r>
                            <w:rPr>
                              <w:color w:val="AEAEAE"/>
                              <w:spacing w:val="-6"/>
                              <w:sz w:val="13"/>
                            </w:rPr>
                            <w:t> </w:t>
                          </w:r>
                          <w:r>
                            <w:rPr>
                              <w:color w:val="AEAEAE"/>
                              <w:sz w:val="13"/>
                            </w:rPr>
                            <w:t>Insert</w:t>
                          </w:r>
                          <w:r>
                            <w:rPr>
                              <w:color w:val="AEAEAE"/>
                              <w:spacing w:val="-6"/>
                              <w:sz w:val="13"/>
                            </w:rPr>
                            <w:t> </w:t>
                          </w:r>
                          <w:r>
                            <w:rPr>
                              <w:color w:val="AEAEAE"/>
                              <w:sz w:val="13"/>
                            </w:rPr>
                            <w:t>No.:</w:t>
                          </w:r>
                          <w:r>
                            <w:rPr>
                              <w:color w:val="AEAEAE"/>
                              <w:spacing w:val="-6"/>
                              <w:sz w:val="13"/>
                            </w:rPr>
                            <w:t> </w:t>
                          </w:r>
                          <w:r>
                            <w:rPr>
                              <w:color w:val="AEAEAE"/>
                              <w:spacing w:val="-2"/>
                              <w:sz w:val="13"/>
                            </w:rPr>
                            <w:t>2904/B</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1.599998pt;margin-top:803.973816pt;width:508.35pt;height:9.25pt;mso-position-horizontal-relative:page;mso-position-vertical-relative:page;z-index:-15790080" type="#_x0000_t202" id="docshape1" filled="false" stroked="false">
              <v:textbox inset="0,0,0,0">
                <w:txbxContent>
                  <w:p>
                    <w:pPr>
                      <w:spacing w:before="15"/>
                      <w:ind w:left="20" w:right="0" w:firstLine="0"/>
                      <w:jc w:val="left"/>
                      <w:rPr>
                        <w:sz w:val="13"/>
                      </w:rPr>
                    </w:pPr>
                    <w:r>
                      <w:rPr>
                        <w:color w:val="AEAEAE"/>
                        <w:sz w:val="13"/>
                      </w:rPr>
                      <w:t>Slovenské</w:t>
                    </w:r>
                    <w:r>
                      <w:rPr>
                        <w:color w:val="AEAEAE"/>
                        <w:spacing w:val="-7"/>
                        <w:sz w:val="13"/>
                      </w:rPr>
                      <w:t> </w:t>
                    </w:r>
                    <w:r>
                      <w:rPr>
                        <w:color w:val="AEAEAE"/>
                        <w:sz w:val="13"/>
                      </w:rPr>
                      <w:t>elektrárne,</w:t>
                    </w:r>
                    <w:r>
                      <w:rPr>
                        <w:color w:val="AEAEAE"/>
                        <w:spacing w:val="-6"/>
                        <w:sz w:val="13"/>
                      </w:rPr>
                      <w:t> </w:t>
                    </w:r>
                    <w:r>
                      <w:rPr>
                        <w:color w:val="AEAEAE"/>
                        <w:sz w:val="13"/>
                      </w:rPr>
                      <w:t>a.s,</w:t>
                    </w:r>
                    <w:r>
                      <w:rPr>
                        <w:color w:val="AEAEAE"/>
                        <w:spacing w:val="-6"/>
                        <w:sz w:val="13"/>
                      </w:rPr>
                      <w:t> </w:t>
                    </w:r>
                    <w:r>
                      <w:rPr>
                        <w:color w:val="AEAEAE"/>
                        <w:sz w:val="13"/>
                      </w:rPr>
                      <w:t>Pribinova</w:t>
                    </w:r>
                    <w:r>
                      <w:rPr>
                        <w:color w:val="AEAEAE"/>
                        <w:spacing w:val="-6"/>
                        <w:sz w:val="13"/>
                      </w:rPr>
                      <w:t> </w:t>
                    </w:r>
                    <w:r>
                      <w:rPr>
                        <w:color w:val="AEAEAE"/>
                        <w:sz w:val="13"/>
                      </w:rPr>
                      <w:t>40,</w:t>
                    </w:r>
                    <w:r>
                      <w:rPr>
                        <w:color w:val="AEAEAE"/>
                        <w:spacing w:val="-6"/>
                        <w:sz w:val="13"/>
                      </w:rPr>
                      <w:t> </w:t>
                    </w:r>
                    <w:r>
                      <w:rPr>
                        <w:color w:val="AEAEAE"/>
                        <w:sz w:val="13"/>
                      </w:rPr>
                      <w:t>811</w:t>
                    </w:r>
                    <w:r>
                      <w:rPr>
                        <w:color w:val="AEAEAE"/>
                        <w:spacing w:val="-7"/>
                        <w:sz w:val="13"/>
                      </w:rPr>
                      <w:t> </w:t>
                    </w:r>
                    <w:r>
                      <w:rPr>
                        <w:color w:val="AEAEAE"/>
                        <w:sz w:val="13"/>
                      </w:rPr>
                      <w:t>09</w:t>
                    </w:r>
                    <w:r>
                      <w:rPr>
                        <w:color w:val="AEAEAE"/>
                        <w:spacing w:val="-6"/>
                        <w:sz w:val="13"/>
                      </w:rPr>
                      <w:t> </w:t>
                    </w:r>
                    <w:r>
                      <w:rPr>
                        <w:color w:val="AEAEAE"/>
                        <w:sz w:val="13"/>
                      </w:rPr>
                      <w:t>Bratislava,</w:t>
                    </w:r>
                    <w:r>
                      <w:rPr>
                        <w:color w:val="AEAEAE"/>
                        <w:spacing w:val="-6"/>
                        <w:sz w:val="13"/>
                      </w:rPr>
                      <w:t> </w:t>
                    </w:r>
                    <w:r>
                      <w:rPr>
                        <w:color w:val="AEAEAE"/>
                        <w:sz w:val="13"/>
                      </w:rPr>
                      <w:t>Slovak</w:t>
                    </w:r>
                    <w:r>
                      <w:rPr>
                        <w:color w:val="AEAEAE"/>
                        <w:spacing w:val="-6"/>
                        <w:sz w:val="13"/>
                      </w:rPr>
                      <w:t> </w:t>
                    </w:r>
                    <w:r>
                      <w:rPr>
                        <w:color w:val="AEAEAE"/>
                        <w:sz w:val="13"/>
                      </w:rPr>
                      <w:t>Republic,</w:t>
                    </w:r>
                    <w:r>
                      <w:rPr>
                        <w:color w:val="AEAEAE"/>
                        <w:spacing w:val="-6"/>
                        <w:sz w:val="13"/>
                      </w:rPr>
                      <w:t> </w:t>
                    </w:r>
                    <w:r>
                      <w:rPr>
                        <w:color w:val="AEAEAE"/>
                        <w:sz w:val="13"/>
                      </w:rPr>
                      <w:t>ID:</w:t>
                    </w:r>
                    <w:r>
                      <w:rPr>
                        <w:color w:val="AEAEAE"/>
                        <w:spacing w:val="-6"/>
                        <w:sz w:val="13"/>
                      </w:rPr>
                      <w:t> </w:t>
                    </w:r>
                    <w:r>
                      <w:rPr>
                        <w:color w:val="AEAEAE"/>
                        <w:sz w:val="13"/>
                      </w:rPr>
                      <w:t>35</w:t>
                    </w:r>
                    <w:r>
                      <w:rPr>
                        <w:color w:val="AEAEAE"/>
                        <w:spacing w:val="-4"/>
                        <w:sz w:val="13"/>
                      </w:rPr>
                      <w:t> </w:t>
                    </w:r>
                    <w:r>
                      <w:rPr>
                        <w:color w:val="AEAEAE"/>
                        <w:sz w:val="13"/>
                      </w:rPr>
                      <w:t>829</w:t>
                    </w:r>
                    <w:r>
                      <w:rPr>
                        <w:color w:val="AEAEAE"/>
                        <w:spacing w:val="-7"/>
                        <w:sz w:val="13"/>
                      </w:rPr>
                      <w:t> </w:t>
                    </w:r>
                    <w:r>
                      <w:rPr>
                        <w:color w:val="AEAEAE"/>
                        <w:sz w:val="13"/>
                      </w:rPr>
                      <w:t>052,</w:t>
                    </w:r>
                    <w:r>
                      <w:rPr>
                        <w:color w:val="AEAEAE"/>
                        <w:spacing w:val="-6"/>
                        <w:sz w:val="13"/>
                      </w:rPr>
                      <w:t> </w:t>
                    </w:r>
                    <w:r>
                      <w:rPr>
                        <w:color w:val="AEAEAE"/>
                        <w:sz w:val="13"/>
                      </w:rPr>
                      <w:t>Commercial</w:t>
                    </w:r>
                    <w:r>
                      <w:rPr>
                        <w:color w:val="AEAEAE"/>
                        <w:spacing w:val="-6"/>
                        <w:sz w:val="13"/>
                      </w:rPr>
                      <w:t> </w:t>
                    </w:r>
                    <w:r>
                      <w:rPr>
                        <w:color w:val="AEAEAE"/>
                        <w:sz w:val="13"/>
                      </w:rPr>
                      <w:t>Registry</w:t>
                    </w:r>
                    <w:r>
                      <w:rPr>
                        <w:color w:val="AEAEAE"/>
                        <w:spacing w:val="-7"/>
                        <w:sz w:val="13"/>
                      </w:rPr>
                      <w:t> </w:t>
                    </w:r>
                    <w:r>
                      <w:rPr>
                        <w:color w:val="AEAEAE"/>
                        <w:sz w:val="13"/>
                      </w:rPr>
                      <w:t>of</w:t>
                    </w:r>
                    <w:r>
                      <w:rPr>
                        <w:color w:val="AEAEAE"/>
                        <w:spacing w:val="-6"/>
                        <w:sz w:val="13"/>
                      </w:rPr>
                      <w:t> </w:t>
                    </w:r>
                    <w:r>
                      <w:rPr>
                        <w:color w:val="AEAEAE"/>
                        <w:sz w:val="13"/>
                      </w:rPr>
                      <w:t>the</w:t>
                    </w:r>
                    <w:r>
                      <w:rPr>
                        <w:color w:val="AEAEAE"/>
                        <w:spacing w:val="-6"/>
                        <w:sz w:val="13"/>
                      </w:rPr>
                      <w:t> </w:t>
                    </w:r>
                    <w:r>
                      <w:rPr>
                        <w:color w:val="AEAEAE"/>
                        <w:sz w:val="13"/>
                      </w:rPr>
                      <w:t>City</w:t>
                    </w:r>
                    <w:r>
                      <w:rPr>
                        <w:color w:val="AEAEAE"/>
                        <w:spacing w:val="-4"/>
                        <w:sz w:val="13"/>
                      </w:rPr>
                      <w:t> </w:t>
                    </w:r>
                    <w:r>
                      <w:rPr>
                        <w:color w:val="AEAEAE"/>
                        <w:sz w:val="13"/>
                      </w:rPr>
                      <w:t>Court</w:t>
                    </w:r>
                    <w:r>
                      <w:rPr>
                        <w:color w:val="AEAEAE"/>
                        <w:spacing w:val="-6"/>
                        <w:sz w:val="13"/>
                      </w:rPr>
                      <w:t> </w:t>
                    </w:r>
                    <w:r>
                      <w:rPr>
                        <w:color w:val="AEAEAE"/>
                        <w:sz w:val="13"/>
                      </w:rPr>
                      <w:t>Bratislava</w:t>
                    </w:r>
                    <w:r>
                      <w:rPr>
                        <w:color w:val="AEAEAE"/>
                        <w:spacing w:val="-6"/>
                        <w:sz w:val="13"/>
                      </w:rPr>
                      <w:t> </w:t>
                    </w:r>
                    <w:r>
                      <w:rPr>
                        <w:color w:val="AEAEAE"/>
                        <w:sz w:val="13"/>
                      </w:rPr>
                      <w:t>III,</w:t>
                    </w:r>
                    <w:r>
                      <w:rPr>
                        <w:color w:val="AEAEAE"/>
                        <w:spacing w:val="-6"/>
                        <w:sz w:val="13"/>
                      </w:rPr>
                      <w:t> </w:t>
                    </w:r>
                    <w:r>
                      <w:rPr>
                        <w:color w:val="AEAEAE"/>
                        <w:sz w:val="13"/>
                      </w:rPr>
                      <w:t>Section:</w:t>
                    </w:r>
                    <w:r>
                      <w:rPr>
                        <w:color w:val="AEAEAE"/>
                        <w:spacing w:val="-4"/>
                        <w:sz w:val="13"/>
                      </w:rPr>
                      <w:t> </w:t>
                    </w:r>
                    <w:r>
                      <w:rPr>
                        <w:color w:val="AEAEAE"/>
                        <w:sz w:val="13"/>
                      </w:rPr>
                      <w:t>Sa,</w:t>
                    </w:r>
                    <w:r>
                      <w:rPr>
                        <w:color w:val="AEAEAE"/>
                        <w:spacing w:val="-6"/>
                        <w:sz w:val="13"/>
                      </w:rPr>
                      <w:t> </w:t>
                    </w:r>
                    <w:r>
                      <w:rPr>
                        <w:color w:val="AEAEAE"/>
                        <w:sz w:val="13"/>
                      </w:rPr>
                      <w:t>Insert</w:t>
                    </w:r>
                    <w:r>
                      <w:rPr>
                        <w:color w:val="AEAEAE"/>
                        <w:spacing w:val="-6"/>
                        <w:sz w:val="13"/>
                      </w:rPr>
                      <w:t> </w:t>
                    </w:r>
                    <w:r>
                      <w:rPr>
                        <w:color w:val="AEAEAE"/>
                        <w:sz w:val="13"/>
                      </w:rPr>
                      <w:t>No.:</w:t>
                    </w:r>
                    <w:r>
                      <w:rPr>
                        <w:color w:val="AEAEAE"/>
                        <w:spacing w:val="-6"/>
                        <w:sz w:val="13"/>
                      </w:rPr>
                      <w:t> </w:t>
                    </w:r>
                    <w:r>
                      <w:rPr>
                        <w:color w:val="AEAEAE"/>
                        <w:spacing w:val="-2"/>
                        <w:sz w:val="13"/>
                      </w:rPr>
                      <w:t>2904/B</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525888">
          <wp:simplePos x="0" y="0"/>
          <wp:positionH relativeFrom="page">
            <wp:posOffset>900430</wp:posOffset>
          </wp:positionH>
          <wp:positionV relativeFrom="page">
            <wp:posOffset>912875</wp:posOffset>
          </wp:positionV>
          <wp:extent cx="5682462" cy="282816"/>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682462" cy="282816"/>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69"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874" w:hanging="361"/>
      </w:pPr>
      <w:rPr>
        <w:rFonts w:hint="default"/>
        <w:lang w:val="en-US" w:eastAsia="en-US" w:bidi="ar-SA"/>
      </w:rPr>
    </w:lvl>
    <w:lvl w:ilvl="2">
      <w:start w:val="0"/>
      <w:numFmt w:val="bullet"/>
      <w:lvlText w:val="•"/>
      <w:lvlJc w:val="left"/>
      <w:pPr>
        <w:ind w:left="2689" w:hanging="361"/>
      </w:pPr>
      <w:rPr>
        <w:rFonts w:hint="default"/>
        <w:lang w:val="en-US" w:eastAsia="en-US" w:bidi="ar-SA"/>
      </w:rPr>
    </w:lvl>
    <w:lvl w:ilvl="3">
      <w:start w:val="0"/>
      <w:numFmt w:val="bullet"/>
      <w:lvlText w:val="•"/>
      <w:lvlJc w:val="left"/>
      <w:pPr>
        <w:ind w:left="3504" w:hanging="361"/>
      </w:pPr>
      <w:rPr>
        <w:rFonts w:hint="default"/>
        <w:lang w:val="en-US" w:eastAsia="en-US" w:bidi="ar-SA"/>
      </w:rPr>
    </w:lvl>
    <w:lvl w:ilvl="4">
      <w:start w:val="0"/>
      <w:numFmt w:val="bullet"/>
      <w:lvlText w:val="•"/>
      <w:lvlJc w:val="left"/>
      <w:pPr>
        <w:ind w:left="4318" w:hanging="361"/>
      </w:pPr>
      <w:rPr>
        <w:rFonts w:hint="default"/>
        <w:lang w:val="en-US" w:eastAsia="en-US" w:bidi="ar-SA"/>
      </w:rPr>
    </w:lvl>
    <w:lvl w:ilvl="5">
      <w:start w:val="0"/>
      <w:numFmt w:val="bullet"/>
      <w:lvlText w:val="•"/>
      <w:lvlJc w:val="left"/>
      <w:pPr>
        <w:ind w:left="5133" w:hanging="361"/>
      </w:pPr>
      <w:rPr>
        <w:rFonts w:hint="default"/>
        <w:lang w:val="en-US" w:eastAsia="en-US" w:bidi="ar-SA"/>
      </w:rPr>
    </w:lvl>
    <w:lvl w:ilvl="6">
      <w:start w:val="0"/>
      <w:numFmt w:val="bullet"/>
      <w:lvlText w:val="•"/>
      <w:lvlJc w:val="left"/>
      <w:pPr>
        <w:ind w:left="5948" w:hanging="361"/>
      </w:pPr>
      <w:rPr>
        <w:rFonts w:hint="default"/>
        <w:lang w:val="en-US" w:eastAsia="en-US" w:bidi="ar-SA"/>
      </w:rPr>
    </w:lvl>
    <w:lvl w:ilvl="7">
      <w:start w:val="0"/>
      <w:numFmt w:val="bullet"/>
      <w:lvlText w:val="•"/>
      <w:lvlJc w:val="left"/>
      <w:pPr>
        <w:ind w:left="6763" w:hanging="361"/>
      </w:pPr>
      <w:rPr>
        <w:rFonts w:hint="default"/>
        <w:lang w:val="en-US" w:eastAsia="en-US" w:bidi="ar-SA"/>
      </w:rPr>
    </w:lvl>
    <w:lvl w:ilvl="8">
      <w:start w:val="0"/>
      <w:numFmt w:val="bullet"/>
      <w:lvlText w:val="•"/>
      <w:lvlJc w:val="left"/>
      <w:pPr>
        <w:ind w:left="7577" w:hanging="361"/>
      </w:pPr>
      <w:rPr>
        <w:rFonts w:hint="default"/>
        <w:lang w:val="en-US" w:eastAsia="en-US" w:bidi="ar-SA"/>
      </w:rPr>
    </w:lvl>
  </w:abstractNum>
  <w:abstractNum w:abstractNumId="0">
    <w:multiLevelType w:val="hybridMultilevel"/>
    <w:lvl w:ilvl="0">
      <w:start w:val="0"/>
      <w:numFmt w:val="bullet"/>
      <w:lvlText w:val=""/>
      <w:lvlJc w:val="left"/>
      <w:pPr>
        <w:ind w:left="721"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568" w:hanging="361"/>
      </w:pPr>
      <w:rPr>
        <w:rFonts w:hint="default"/>
        <w:lang w:val="en-US" w:eastAsia="en-US" w:bidi="ar-SA"/>
      </w:rPr>
    </w:lvl>
    <w:lvl w:ilvl="2">
      <w:start w:val="0"/>
      <w:numFmt w:val="bullet"/>
      <w:lvlText w:val="•"/>
      <w:lvlJc w:val="left"/>
      <w:pPr>
        <w:ind w:left="2417" w:hanging="361"/>
      </w:pPr>
      <w:rPr>
        <w:rFonts w:hint="default"/>
        <w:lang w:val="en-US" w:eastAsia="en-US" w:bidi="ar-SA"/>
      </w:rPr>
    </w:lvl>
    <w:lvl w:ilvl="3">
      <w:start w:val="0"/>
      <w:numFmt w:val="bullet"/>
      <w:lvlText w:val="•"/>
      <w:lvlJc w:val="left"/>
      <w:pPr>
        <w:ind w:left="3266" w:hanging="361"/>
      </w:pPr>
      <w:rPr>
        <w:rFonts w:hint="default"/>
        <w:lang w:val="en-US" w:eastAsia="en-US" w:bidi="ar-SA"/>
      </w:rPr>
    </w:lvl>
    <w:lvl w:ilvl="4">
      <w:start w:val="0"/>
      <w:numFmt w:val="bullet"/>
      <w:lvlText w:val="•"/>
      <w:lvlJc w:val="left"/>
      <w:pPr>
        <w:ind w:left="4114" w:hanging="361"/>
      </w:pPr>
      <w:rPr>
        <w:rFonts w:hint="default"/>
        <w:lang w:val="en-US" w:eastAsia="en-US" w:bidi="ar-SA"/>
      </w:rPr>
    </w:lvl>
    <w:lvl w:ilvl="5">
      <w:start w:val="0"/>
      <w:numFmt w:val="bullet"/>
      <w:lvlText w:val="•"/>
      <w:lvlJc w:val="left"/>
      <w:pPr>
        <w:ind w:left="4963" w:hanging="361"/>
      </w:pPr>
      <w:rPr>
        <w:rFonts w:hint="default"/>
        <w:lang w:val="en-US" w:eastAsia="en-US" w:bidi="ar-SA"/>
      </w:rPr>
    </w:lvl>
    <w:lvl w:ilvl="6">
      <w:start w:val="0"/>
      <w:numFmt w:val="bullet"/>
      <w:lvlText w:val="•"/>
      <w:lvlJc w:val="left"/>
      <w:pPr>
        <w:ind w:left="5812" w:hanging="361"/>
      </w:pPr>
      <w:rPr>
        <w:rFonts w:hint="default"/>
        <w:lang w:val="en-US" w:eastAsia="en-US" w:bidi="ar-SA"/>
      </w:rPr>
    </w:lvl>
    <w:lvl w:ilvl="7">
      <w:start w:val="0"/>
      <w:numFmt w:val="bullet"/>
      <w:lvlText w:val="•"/>
      <w:lvlJc w:val="left"/>
      <w:pPr>
        <w:ind w:left="6661" w:hanging="361"/>
      </w:pPr>
      <w:rPr>
        <w:rFonts w:hint="default"/>
        <w:lang w:val="en-US" w:eastAsia="en-US" w:bidi="ar-SA"/>
      </w:rPr>
    </w:lvl>
    <w:lvl w:ilvl="8">
      <w:start w:val="0"/>
      <w:numFmt w:val="bullet"/>
      <w:lvlText w:val="•"/>
      <w:lvlJc w:val="left"/>
      <w:pPr>
        <w:ind w:left="7509" w:hanging="36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1"/>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721" w:hanging="361"/>
      <w:jc w:val="both"/>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www.dataprotection.gov.sk/" TargetMode="External"/><Relationship Id="rId8" Type="http://schemas.openxmlformats.org/officeDocument/2006/relationships/hyperlink" Target="https://www.seas.sk/en/about-us/personal-data-protection/exercising-data-subjects-rights/" TargetMode="External"/><Relationship Id="rId9" Type="http://schemas.openxmlformats.org/officeDocument/2006/relationships/hyperlink" Target="https://www.seas.sk/en/contact/?_gl=1%2A1u0twq3%2A_up%2AMQ..%2A_ga%2AOTQ5OTMwNTg0LjE2ODY4OTcyOTY.%2A_ga_XTGTDT4T90%2AMTY4Njg5NzI5NS4xLjEuMTY4Njg5NzMxMS4wLjAuMA" TargetMode="External"/><Relationship Id="rId10" Type="http://schemas.openxmlformats.org/officeDocument/2006/relationships/hyperlink" Target="mailto:dpo@seas.sk"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Slovensk? elektr?rne a.s.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dc:description/>
  <dcterms:created xsi:type="dcterms:W3CDTF">2026-02-04T08:34:51Z</dcterms:created>
  <dcterms:modified xsi:type="dcterms:W3CDTF">2026-02-04T08:34:51Z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Created">
    <vt:filetime>2026-01-29T00:00:00Z</vt:filetime>
  </property>
  <property fmtid="{D5CDD505-2E9C-101B-9397-08002B2CF9AE}" pid="4" name="Creator">
    <vt:lpwstr>Acrobat PDFMaker 20 pre Word</vt:lpwstr>
  </property>
  <property fmtid="{D5CDD505-2E9C-101B-9397-08002B2CF9AE}" pid="5" name="LastSaved">
    <vt:filetime>2026-02-04T00:00:00Z</vt:filetime>
  </property>
  <property fmtid="{D5CDD505-2E9C-101B-9397-08002B2CF9AE}" pid="6" name="MSIP_Label_01033efc-6ed6-4450-9a89-3ef200846c5c_ActionId">
    <vt:lpwstr>90282e80-8cf2-49fe-b935-b0fd4669ef88</vt:lpwstr>
  </property>
  <property fmtid="{D5CDD505-2E9C-101B-9397-08002B2CF9AE}" pid="7" name="MSIP_Label_01033efc-6ed6-4450-9a89-3ef200846c5c_ContentBits">
    <vt:lpwstr>0</vt:lpwstr>
  </property>
  <property fmtid="{D5CDD505-2E9C-101B-9397-08002B2CF9AE}" pid="8" name="MSIP_Label_01033efc-6ed6-4450-9a89-3ef200846c5c_Enabled">
    <vt:lpwstr>true</vt:lpwstr>
  </property>
  <property fmtid="{D5CDD505-2E9C-101B-9397-08002B2CF9AE}" pid="9" name="MSIP_Label_01033efc-6ed6-4450-9a89-3ef200846c5c_Method">
    <vt:lpwstr>Standard</vt:lpwstr>
  </property>
  <property fmtid="{D5CDD505-2E9C-101B-9397-08002B2CF9AE}" pid="10" name="MSIP_Label_01033efc-6ed6-4450-9a89-3ef200846c5c_Name">
    <vt:lpwstr>01033efc-6ed6-4450-9a89-3ef200846c5c</vt:lpwstr>
  </property>
  <property fmtid="{D5CDD505-2E9C-101B-9397-08002B2CF9AE}" pid="11" name="MSIP_Label_01033efc-6ed6-4450-9a89-3ef200846c5c_SetDate">
    <vt:lpwstr>2026-01-29T11:42:37Z</vt:lpwstr>
  </property>
  <property fmtid="{D5CDD505-2E9C-101B-9397-08002B2CF9AE}" pid="12" name="MSIP_Label_01033efc-6ed6-4450-9a89-3ef200846c5c_SiteId">
    <vt:lpwstr>c58c41aa-ad72-46b7-930c-f1ae5878e5d9</vt:lpwstr>
  </property>
  <property fmtid="{D5CDD505-2E9C-101B-9397-08002B2CF9AE}" pid="13" name="MSIP_Label_01033efc-6ed6-4450-9a89-3ef200846c5c_Tag">
    <vt:lpwstr>10, 3, 0, 1</vt:lpwstr>
  </property>
  <property fmtid="{D5CDD505-2E9C-101B-9397-08002B2CF9AE}" pid="14" name="Producer">
    <vt:lpwstr>Adobe PDF Library 20.5.118</vt:lpwstr>
  </property>
  <property fmtid="{D5CDD505-2E9C-101B-9397-08002B2CF9AE}" pid="15" name="SourceModified">
    <vt:lpwstr>D:20260129114237</vt:lpwstr>
  </property>
</Properties>
</file>